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744C9" w14:textId="77777777" w:rsidR="003E6C85" w:rsidRDefault="003E6C85">
      <w:pPr>
        <w:spacing w:before="4" w:after="0" w:line="100" w:lineRule="exact"/>
        <w:rPr>
          <w:sz w:val="10"/>
          <w:szCs w:val="10"/>
        </w:rPr>
      </w:pPr>
    </w:p>
    <w:p w14:paraId="256682D3" w14:textId="77777777" w:rsidR="003E6C85" w:rsidRPr="00C773D6" w:rsidRDefault="003E6C85">
      <w:pPr>
        <w:spacing w:after="0" w:line="120" w:lineRule="exact"/>
        <w:rPr>
          <w:sz w:val="12"/>
          <w:szCs w:val="12"/>
        </w:rPr>
      </w:pPr>
    </w:p>
    <w:p w14:paraId="68B5AE25" w14:textId="77777777" w:rsidR="00845F35" w:rsidRDefault="00845F35" w:rsidP="00845F35">
      <w:pPr>
        <w:spacing w:after="0" w:line="288" w:lineRule="auto"/>
        <w:ind w:right="831"/>
        <w:rPr>
          <w:rFonts w:ascii="Arial" w:eastAsia="Arial" w:hAnsi="Arial" w:cs="Arial"/>
          <w:b/>
          <w:bCs/>
        </w:rPr>
      </w:pPr>
    </w:p>
    <w:p w14:paraId="1CE6A4F3" w14:textId="57117656" w:rsidR="00A84398" w:rsidRDefault="001F7A6F" w:rsidP="00F52FB7">
      <w:pPr>
        <w:spacing w:after="0" w:line="288" w:lineRule="auto"/>
        <w:ind w:right="831"/>
        <w:jc w:val="center"/>
        <w:rPr>
          <w:rFonts w:ascii="Arial" w:eastAsia="Arial" w:hAnsi="Arial" w:cs="Arial"/>
          <w:b/>
          <w:bCs/>
          <w:sz w:val="32"/>
          <w:szCs w:val="32"/>
        </w:rPr>
      </w:pPr>
      <w:r>
        <w:rPr>
          <w:rFonts w:ascii="Arial" w:eastAsia="Arial" w:hAnsi="Arial" w:cs="Arial"/>
          <w:b/>
          <w:bCs/>
          <w:sz w:val="32"/>
          <w:szCs w:val="32"/>
        </w:rPr>
        <w:t xml:space="preserve">Totholzeintrag </w:t>
      </w:r>
      <w:r w:rsidR="00A84398">
        <w:rPr>
          <w:rFonts w:ascii="Arial" w:eastAsia="Arial" w:hAnsi="Arial" w:cs="Arial"/>
          <w:b/>
          <w:bCs/>
          <w:sz w:val="32"/>
          <w:szCs w:val="32"/>
        </w:rPr>
        <w:t xml:space="preserve">im </w:t>
      </w:r>
      <w:commentRangeStart w:id="0"/>
      <w:r w:rsidR="006536EA" w:rsidRPr="006536EA">
        <w:rPr>
          <w:rFonts w:ascii="Arial" w:eastAsia="Arial" w:hAnsi="Arial" w:cs="Arial"/>
          <w:b/>
          <w:bCs/>
          <w:sz w:val="32"/>
          <w:szCs w:val="32"/>
          <w:highlight w:val="yellow"/>
        </w:rPr>
        <w:t>XYXYSEE</w:t>
      </w:r>
      <w:commentRangeEnd w:id="0"/>
      <w:r w:rsidR="006536EA">
        <w:rPr>
          <w:rStyle w:val="Kommentarzeichen"/>
        </w:rPr>
        <w:commentReference w:id="0"/>
      </w:r>
    </w:p>
    <w:p w14:paraId="5752BA25" w14:textId="77777777" w:rsidR="003E6C85" w:rsidRDefault="00D27947" w:rsidP="00F52FB7">
      <w:pPr>
        <w:spacing w:after="0" w:line="288" w:lineRule="auto"/>
        <w:ind w:right="831"/>
        <w:jc w:val="center"/>
        <w:rPr>
          <w:rFonts w:ascii="Arial" w:eastAsia="Arial" w:hAnsi="Arial" w:cs="Arial"/>
          <w:b/>
          <w:bCs/>
          <w:sz w:val="32"/>
          <w:szCs w:val="32"/>
        </w:rPr>
      </w:pPr>
      <w:r>
        <w:rPr>
          <w:rFonts w:ascii="Arial" w:eastAsia="Arial" w:hAnsi="Arial" w:cs="Arial"/>
          <w:b/>
          <w:bCs/>
          <w:sz w:val="32"/>
          <w:szCs w:val="32"/>
        </w:rPr>
        <w:t xml:space="preserve"> </w:t>
      </w:r>
    </w:p>
    <w:p w14:paraId="1BBBFC4E" w14:textId="77777777" w:rsidR="00F52FB7" w:rsidRDefault="00F52FB7" w:rsidP="00F52FB7">
      <w:pPr>
        <w:spacing w:after="0" w:line="288" w:lineRule="auto"/>
        <w:ind w:right="831"/>
        <w:jc w:val="center"/>
        <w:rPr>
          <w:rFonts w:ascii="Arial" w:eastAsia="Arial" w:hAnsi="Arial" w:cs="Arial"/>
          <w:b/>
          <w:bCs/>
          <w:sz w:val="32"/>
          <w:szCs w:val="32"/>
        </w:rPr>
      </w:pPr>
    </w:p>
    <w:p w14:paraId="15CAEE2B" w14:textId="77777777" w:rsidR="00845F35" w:rsidRPr="003C1B54" w:rsidRDefault="003C1B54" w:rsidP="00F126D1">
      <w:pPr>
        <w:spacing w:after="0" w:line="288" w:lineRule="auto"/>
        <w:ind w:right="831"/>
        <w:jc w:val="center"/>
        <w:rPr>
          <w:rFonts w:ascii="Arial" w:eastAsia="Arial" w:hAnsi="Arial" w:cs="Arial"/>
          <w:b/>
          <w:bCs/>
          <w:sz w:val="32"/>
          <w:szCs w:val="32"/>
        </w:rPr>
      </w:pPr>
      <w:r w:rsidRPr="003C1B54">
        <w:rPr>
          <w:rFonts w:ascii="Arial" w:eastAsia="Arial" w:hAnsi="Arial" w:cs="Arial"/>
          <w:b/>
          <w:bCs/>
          <w:sz w:val="32"/>
          <w:szCs w:val="32"/>
        </w:rPr>
        <w:t>Erläuterungen</w:t>
      </w:r>
    </w:p>
    <w:p w14:paraId="251F9315" w14:textId="77777777" w:rsidR="00FF6537" w:rsidRDefault="00AE149D" w:rsidP="00AE149D">
      <w:pPr>
        <w:spacing w:after="0" w:line="288" w:lineRule="auto"/>
        <w:ind w:left="378" w:right="831"/>
        <w:jc w:val="center"/>
        <w:rPr>
          <w:rFonts w:ascii="Arial" w:eastAsia="Arial" w:hAnsi="Arial" w:cs="Arial"/>
          <w:b/>
          <w:bCs/>
        </w:rPr>
      </w:pPr>
      <w:commentRangeStart w:id="1"/>
      <w:r>
        <w:rPr>
          <w:noProof/>
          <w:lang w:eastAsia="de-DE"/>
        </w:rPr>
        <w:drawing>
          <wp:inline distT="0" distB="0" distL="0" distR="0" wp14:anchorId="0ED8B226" wp14:editId="2A372649">
            <wp:extent cx="4578350" cy="354587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97" t="18235" r="16280" b="15098"/>
                    <a:stretch/>
                  </pic:blipFill>
                  <pic:spPr bwMode="auto">
                    <a:xfrm>
                      <a:off x="0" y="0"/>
                      <a:ext cx="4609741" cy="3570187"/>
                    </a:xfrm>
                    <a:prstGeom prst="rect">
                      <a:avLst/>
                    </a:prstGeom>
                    <a:ln>
                      <a:noFill/>
                    </a:ln>
                    <a:extLst>
                      <a:ext uri="{53640926-AAD7-44D8-BBD7-CCE9431645EC}">
                        <a14:shadowObscured xmlns:a14="http://schemas.microsoft.com/office/drawing/2010/main"/>
                      </a:ext>
                    </a:extLst>
                  </pic:spPr>
                </pic:pic>
              </a:graphicData>
            </a:graphic>
          </wp:inline>
        </w:drawing>
      </w:r>
      <w:commentRangeEnd w:id="1"/>
      <w:r w:rsidR="00E53744">
        <w:rPr>
          <w:rStyle w:val="Kommentarzeichen"/>
        </w:rPr>
        <w:commentReference w:id="1"/>
      </w:r>
    </w:p>
    <w:p w14:paraId="475A4D97" w14:textId="77777777" w:rsidR="003E6C85" w:rsidRPr="00C773D6" w:rsidRDefault="003E6C85" w:rsidP="00E7393D">
      <w:pPr>
        <w:spacing w:before="6" w:after="0" w:line="288" w:lineRule="auto"/>
        <w:jc w:val="both"/>
        <w:rPr>
          <w:sz w:val="10"/>
          <w:szCs w:val="10"/>
        </w:rPr>
      </w:pPr>
    </w:p>
    <w:p w14:paraId="6E5F8633" w14:textId="77777777" w:rsidR="0065292C" w:rsidRPr="00E53744" w:rsidRDefault="00BA2B27" w:rsidP="0065292C">
      <w:pPr>
        <w:spacing w:before="58" w:after="120" w:line="288" w:lineRule="auto"/>
        <w:ind w:left="113" w:right="108"/>
        <w:contextualSpacing/>
        <w:jc w:val="right"/>
        <w:rPr>
          <w:rFonts w:ascii="Arial" w:eastAsia="Arial" w:hAnsi="Arial" w:cs="Arial"/>
          <w:highlight w:val="yellow"/>
        </w:rPr>
      </w:pPr>
      <w:commentRangeStart w:id="2"/>
      <w:r w:rsidRPr="00E53744">
        <w:rPr>
          <w:rFonts w:ascii="Arial" w:eastAsia="Arial" w:hAnsi="Arial" w:cs="Arial"/>
          <w:highlight w:val="yellow"/>
        </w:rPr>
        <w:t>Hochschule Bremen</w:t>
      </w:r>
    </w:p>
    <w:p w14:paraId="61AC4564" w14:textId="77777777" w:rsidR="0065292C" w:rsidRPr="00E53744" w:rsidRDefault="00BA2B27" w:rsidP="0065292C">
      <w:pPr>
        <w:spacing w:before="58" w:after="120" w:line="288" w:lineRule="auto"/>
        <w:ind w:left="113" w:right="108"/>
        <w:contextualSpacing/>
        <w:jc w:val="right"/>
        <w:rPr>
          <w:rFonts w:ascii="Arial" w:eastAsia="Arial" w:hAnsi="Arial" w:cs="Arial"/>
          <w:highlight w:val="yellow"/>
        </w:rPr>
      </w:pPr>
      <w:r w:rsidRPr="00E53744">
        <w:rPr>
          <w:rFonts w:ascii="Arial" w:eastAsia="Arial" w:hAnsi="Arial" w:cs="Arial"/>
          <w:highlight w:val="yellow"/>
        </w:rPr>
        <w:t xml:space="preserve">Prof. </w:t>
      </w:r>
      <w:r w:rsidR="003C1B54" w:rsidRPr="00E53744">
        <w:rPr>
          <w:rFonts w:ascii="Arial" w:eastAsia="Arial" w:hAnsi="Arial" w:cs="Arial"/>
          <w:highlight w:val="yellow"/>
        </w:rPr>
        <w:t xml:space="preserve">Dr. </w:t>
      </w:r>
      <w:r w:rsidR="0065292C" w:rsidRPr="00E53744">
        <w:rPr>
          <w:rFonts w:ascii="Arial" w:eastAsia="Arial" w:hAnsi="Arial" w:cs="Arial"/>
          <w:highlight w:val="yellow"/>
        </w:rPr>
        <w:t>Thomas Klefoth</w:t>
      </w:r>
    </w:p>
    <w:p w14:paraId="28EEF8B4" w14:textId="77777777" w:rsidR="0065292C" w:rsidRPr="00E53744" w:rsidRDefault="00BA2B27" w:rsidP="0065292C">
      <w:pPr>
        <w:spacing w:before="58" w:after="120" w:line="288" w:lineRule="auto"/>
        <w:ind w:left="113" w:right="108"/>
        <w:contextualSpacing/>
        <w:jc w:val="right"/>
        <w:rPr>
          <w:rFonts w:ascii="Arial" w:eastAsia="Arial" w:hAnsi="Arial" w:cs="Arial"/>
          <w:highlight w:val="yellow"/>
        </w:rPr>
      </w:pPr>
      <w:proofErr w:type="spellStart"/>
      <w:r w:rsidRPr="00E53744">
        <w:rPr>
          <w:rFonts w:ascii="Arial" w:eastAsia="Arial" w:hAnsi="Arial" w:cs="Arial"/>
          <w:highlight w:val="yellow"/>
        </w:rPr>
        <w:t>Neustadtswall</w:t>
      </w:r>
      <w:proofErr w:type="spellEnd"/>
      <w:r w:rsidRPr="00E53744">
        <w:rPr>
          <w:rFonts w:ascii="Arial" w:eastAsia="Arial" w:hAnsi="Arial" w:cs="Arial"/>
          <w:highlight w:val="yellow"/>
        </w:rPr>
        <w:t xml:space="preserve"> 30</w:t>
      </w:r>
    </w:p>
    <w:p w14:paraId="72C7D007" w14:textId="77777777" w:rsidR="0065292C" w:rsidRPr="00E53744" w:rsidRDefault="00BA2B27" w:rsidP="0065292C">
      <w:pPr>
        <w:spacing w:before="58" w:after="120" w:line="288" w:lineRule="auto"/>
        <w:ind w:left="113" w:right="108"/>
        <w:contextualSpacing/>
        <w:jc w:val="right"/>
        <w:rPr>
          <w:rFonts w:ascii="Arial" w:eastAsia="Arial" w:hAnsi="Arial" w:cs="Arial"/>
          <w:highlight w:val="yellow"/>
        </w:rPr>
      </w:pPr>
      <w:r w:rsidRPr="00E53744">
        <w:rPr>
          <w:rFonts w:ascii="Arial" w:eastAsia="Arial" w:hAnsi="Arial" w:cs="Arial"/>
          <w:highlight w:val="yellow"/>
        </w:rPr>
        <w:t>28199 Bremen</w:t>
      </w:r>
    </w:p>
    <w:p w14:paraId="7684970C" w14:textId="77777777" w:rsidR="00B01671" w:rsidRPr="00E53744" w:rsidRDefault="00B01671" w:rsidP="0065292C">
      <w:pPr>
        <w:spacing w:before="58" w:after="120" w:line="288" w:lineRule="auto"/>
        <w:ind w:left="113" w:right="108"/>
        <w:contextualSpacing/>
        <w:jc w:val="right"/>
        <w:rPr>
          <w:rFonts w:ascii="Arial" w:eastAsia="Arial" w:hAnsi="Arial" w:cs="Arial"/>
          <w:highlight w:val="yellow"/>
        </w:rPr>
      </w:pPr>
      <w:r w:rsidRPr="00E53744">
        <w:rPr>
          <w:rFonts w:ascii="Arial" w:eastAsia="Arial" w:hAnsi="Arial" w:cs="Arial"/>
          <w:highlight w:val="yellow"/>
        </w:rPr>
        <w:t xml:space="preserve">Tel: </w:t>
      </w:r>
      <w:r w:rsidR="00BA2B27" w:rsidRPr="00E53744">
        <w:rPr>
          <w:rFonts w:ascii="Arial" w:hAnsi="Arial" w:cs="Arial"/>
          <w:highlight w:val="yellow"/>
        </w:rPr>
        <w:t>0421 / 5905-4280</w:t>
      </w:r>
    </w:p>
    <w:p w14:paraId="57A3A6F6" w14:textId="77777777" w:rsidR="00B01671" w:rsidRPr="00E53744" w:rsidRDefault="00B01671" w:rsidP="0065292C">
      <w:pPr>
        <w:spacing w:before="58" w:after="120" w:line="288" w:lineRule="auto"/>
        <w:ind w:left="113" w:right="108"/>
        <w:contextualSpacing/>
        <w:jc w:val="right"/>
        <w:rPr>
          <w:rFonts w:ascii="Arial" w:eastAsia="Arial" w:hAnsi="Arial" w:cs="Arial"/>
          <w:highlight w:val="yellow"/>
        </w:rPr>
      </w:pPr>
      <w:r w:rsidRPr="00E53744">
        <w:rPr>
          <w:rFonts w:ascii="Arial" w:eastAsia="Arial" w:hAnsi="Arial" w:cs="Arial"/>
          <w:highlight w:val="yellow"/>
        </w:rPr>
        <w:t>Mobil: 0160 97935162</w:t>
      </w:r>
    </w:p>
    <w:p w14:paraId="3C491218" w14:textId="77777777" w:rsidR="00B01671" w:rsidRPr="00EF54DD" w:rsidRDefault="00B01671" w:rsidP="0065292C">
      <w:pPr>
        <w:spacing w:before="58" w:after="120" w:line="288" w:lineRule="auto"/>
        <w:ind w:left="113" w:right="108"/>
        <w:contextualSpacing/>
        <w:jc w:val="right"/>
        <w:rPr>
          <w:rFonts w:ascii="Arial" w:eastAsia="Arial" w:hAnsi="Arial" w:cs="Arial"/>
        </w:rPr>
      </w:pPr>
      <w:r w:rsidRPr="00E53744">
        <w:rPr>
          <w:rFonts w:ascii="Arial" w:eastAsia="Arial" w:hAnsi="Arial" w:cs="Arial"/>
          <w:highlight w:val="yellow"/>
        </w:rPr>
        <w:t>Mail: t</w:t>
      </w:r>
      <w:r w:rsidR="00BA2B27" w:rsidRPr="00E53744">
        <w:rPr>
          <w:rFonts w:ascii="Arial" w:eastAsia="Arial" w:hAnsi="Arial" w:cs="Arial"/>
          <w:highlight w:val="yellow"/>
        </w:rPr>
        <w:t>homas</w:t>
      </w:r>
      <w:r w:rsidRPr="00E53744">
        <w:rPr>
          <w:rFonts w:ascii="Arial" w:eastAsia="Arial" w:hAnsi="Arial" w:cs="Arial"/>
          <w:highlight w:val="yellow"/>
        </w:rPr>
        <w:t>.klefoth@</w:t>
      </w:r>
      <w:r w:rsidR="00BA2B27" w:rsidRPr="00E53744">
        <w:rPr>
          <w:rFonts w:ascii="Arial" w:eastAsia="Arial" w:hAnsi="Arial" w:cs="Arial"/>
          <w:highlight w:val="yellow"/>
        </w:rPr>
        <w:t>hs-bremen</w:t>
      </w:r>
      <w:r w:rsidRPr="00E53744">
        <w:rPr>
          <w:rFonts w:ascii="Arial" w:eastAsia="Arial" w:hAnsi="Arial" w:cs="Arial"/>
          <w:highlight w:val="yellow"/>
        </w:rPr>
        <w:t>.de</w:t>
      </w:r>
      <w:commentRangeEnd w:id="2"/>
      <w:r w:rsidR="00E53744">
        <w:rPr>
          <w:rStyle w:val="Kommentarzeichen"/>
        </w:rPr>
        <w:commentReference w:id="2"/>
      </w:r>
    </w:p>
    <w:p w14:paraId="5A47FDAE" w14:textId="77777777" w:rsidR="001F7A6F" w:rsidRPr="00EF54DD" w:rsidRDefault="001F7A6F" w:rsidP="006D0E37">
      <w:pPr>
        <w:spacing w:before="58" w:after="120" w:line="288" w:lineRule="auto"/>
        <w:ind w:right="108"/>
        <w:jc w:val="both"/>
        <w:rPr>
          <w:rFonts w:ascii="Arial" w:eastAsia="Arial" w:hAnsi="Arial" w:cs="Arial"/>
          <w:b/>
        </w:rPr>
      </w:pPr>
    </w:p>
    <w:p w14:paraId="16DBE9AF" w14:textId="77777777" w:rsidR="001F7A6F" w:rsidRPr="00EF54DD" w:rsidRDefault="001F7A6F" w:rsidP="006D0E37">
      <w:pPr>
        <w:spacing w:before="58" w:after="120" w:line="288" w:lineRule="auto"/>
        <w:ind w:right="108"/>
        <w:jc w:val="both"/>
        <w:rPr>
          <w:rFonts w:ascii="Arial" w:eastAsia="Arial" w:hAnsi="Arial" w:cs="Arial"/>
          <w:b/>
        </w:rPr>
      </w:pPr>
    </w:p>
    <w:p w14:paraId="0DA0A084" w14:textId="77777777" w:rsidR="006F5A93" w:rsidRPr="00B01671" w:rsidRDefault="006F5A93" w:rsidP="006D0E37">
      <w:pPr>
        <w:spacing w:before="58" w:after="120" w:line="288" w:lineRule="auto"/>
        <w:ind w:right="108"/>
        <w:jc w:val="both"/>
        <w:rPr>
          <w:rFonts w:ascii="Arial" w:eastAsia="Arial" w:hAnsi="Arial" w:cs="Arial"/>
          <w:b/>
        </w:rPr>
      </w:pPr>
      <w:r w:rsidRPr="00B01671">
        <w:rPr>
          <w:rFonts w:ascii="Arial" w:eastAsia="Arial" w:hAnsi="Arial" w:cs="Arial"/>
          <w:b/>
        </w:rPr>
        <w:t>Anlass und Zielsetzung</w:t>
      </w:r>
    </w:p>
    <w:p w14:paraId="663A956F" w14:textId="0728DDB0" w:rsidR="006F5A93" w:rsidRDefault="006F5A93" w:rsidP="006D0E37">
      <w:pPr>
        <w:spacing w:before="58" w:after="120" w:line="288" w:lineRule="auto"/>
        <w:ind w:right="108"/>
        <w:jc w:val="both"/>
        <w:rPr>
          <w:rFonts w:ascii="Arial" w:eastAsia="Arial" w:hAnsi="Arial" w:cs="Arial"/>
        </w:rPr>
      </w:pPr>
      <w:r>
        <w:rPr>
          <w:rFonts w:ascii="Arial" w:eastAsia="Arial" w:hAnsi="Arial" w:cs="Arial"/>
        </w:rPr>
        <w:t xml:space="preserve">Der </w:t>
      </w:r>
      <w:r w:rsidR="00C87747" w:rsidRPr="00E53744">
        <w:rPr>
          <w:rFonts w:ascii="Arial" w:eastAsia="Arial" w:hAnsi="Arial" w:cs="Arial"/>
          <w:highlight w:val="yellow"/>
        </w:rPr>
        <w:t>Verein (Vereinsnamen eintragen)</w:t>
      </w:r>
      <w:r>
        <w:rPr>
          <w:rFonts w:ascii="Arial" w:eastAsia="Arial" w:hAnsi="Arial" w:cs="Arial"/>
        </w:rPr>
        <w:t xml:space="preserve"> beabsic</w:t>
      </w:r>
      <w:r w:rsidR="00BA2B27">
        <w:rPr>
          <w:rFonts w:ascii="Arial" w:eastAsia="Arial" w:hAnsi="Arial" w:cs="Arial"/>
        </w:rPr>
        <w:t>htigt</w:t>
      </w:r>
      <w:r w:rsidR="00A84398">
        <w:rPr>
          <w:rFonts w:ascii="Arial" w:eastAsia="Arial" w:hAnsi="Arial" w:cs="Arial"/>
        </w:rPr>
        <w:t>,</w:t>
      </w:r>
      <w:r w:rsidR="00D53628">
        <w:rPr>
          <w:rFonts w:ascii="Arial" w:eastAsia="Arial" w:hAnsi="Arial" w:cs="Arial"/>
        </w:rPr>
        <w:t xml:space="preserve"> auf de</w:t>
      </w:r>
      <w:r w:rsidR="00FE5FDF">
        <w:rPr>
          <w:rFonts w:ascii="Arial" w:eastAsia="Arial" w:hAnsi="Arial" w:cs="Arial"/>
        </w:rPr>
        <w:t>m</w:t>
      </w:r>
      <w:r>
        <w:rPr>
          <w:rFonts w:ascii="Arial" w:eastAsia="Arial" w:hAnsi="Arial" w:cs="Arial"/>
        </w:rPr>
        <w:t xml:space="preserve"> o.g. Seengelände die </w:t>
      </w:r>
      <w:r w:rsidR="00A84398">
        <w:rPr>
          <w:rFonts w:ascii="Arial" w:eastAsia="Arial" w:hAnsi="Arial" w:cs="Arial"/>
        </w:rPr>
        <w:t>Aufwertung der Uferbereiche</w:t>
      </w:r>
      <w:r w:rsidR="005205CD">
        <w:rPr>
          <w:rFonts w:ascii="Arial" w:eastAsia="Arial" w:hAnsi="Arial" w:cs="Arial"/>
        </w:rPr>
        <w:t xml:space="preserve"> durch Totholzeintrag</w:t>
      </w:r>
      <w:r>
        <w:rPr>
          <w:rFonts w:ascii="Arial" w:eastAsia="Arial" w:hAnsi="Arial" w:cs="Arial"/>
        </w:rPr>
        <w:t>.</w:t>
      </w:r>
    </w:p>
    <w:p w14:paraId="7083A6FA" w14:textId="4869C7D4" w:rsidR="003B236B" w:rsidRDefault="00126298" w:rsidP="006D0E37">
      <w:pPr>
        <w:spacing w:before="58" w:after="120" w:line="288" w:lineRule="auto"/>
        <w:ind w:right="108"/>
        <w:jc w:val="both"/>
        <w:rPr>
          <w:rFonts w:ascii="Arial" w:eastAsia="Arial" w:hAnsi="Arial" w:cs="Arial"/>
        </w:rPr>
      </w:pPr>
      <w:r>
        <w:rPr>
          <w:rFonts w:ascii="Arial" w:eastAsia="Arial" w:hAnsi="Arial" w:cs="Arial"/>
        </w:rPr>
        <w:t>Die geplante</w:t>
      </w:r>
      <w:r w:rsidR="00036DDD">
        <w:rPr>
          <w:rFonts w:ascii="Arial" w:eastAsia="Arial" w:hAnsi="Arial" w:cs="Arial"/>
        </w:rPr>
        <w:t>n</w:t>
      </w:r>
      <w:r>
        <w:rPr>
          <w:rFonts w:ascii="Arial" w:eastAsia="Arial" w:hAnsi="Arial" w:cs="Arial"/>
        </w:rPr>
        <w:t xml:space="preserve"> Maßnahme</w:t>
      </w:r>
      <w:r w:rsidR="00036DDD">
        <w:rPr>
          <w:rFonts w:ascii="Arial" w:eastAsia="Arial" w:hAnsi="Arial" w:cs="Arial"/>
        </w:rPr>
        <w:t>n</w:t>
      </w:r>
      <w:r>
        <w:rPr>
          <w:rFonts w:ascii="Arial" w:eastAsia="Arial" w:hAnsi="Arial" w:cs="Arial"/>
        </w:rPr>
        <w:t xml:space="preserve"> </w:t>
      </w:r>
      <w:r w:rsidR="00BA2B27">
        <w:rPr>
          <w:rFonts w:ascii="Arial" w:eastAsia="Arial" w:hAnsi="Arial" w:cs="Arial"/>
        </w:rPr>
        <w:t>lehnen sich an das sogenannte BAGGERSEE-Projekt an</w:t>
      </w:r>
      <w:r w:rsidR="003B236B">
        <w:rPr>
          <w:rFonts w:ascii="Arial" w:eastAsia="Arial" w:hAnsi="Arial" w:cs="Arial"/>
        </w:rPr>
        <w:t xml:space="preserve">, werden jedoch außerhalb der eigentlichen Projektmaßnahmen in Eigenregie des </w:t>
      </w:r>
      <w:r w:rsidR="003B236B" w:rsidRPr="00E53744">
        <w:rPr>
          <w:rFonts w:ascii="Arial" w:eastAsia="Arial" w:hAnsi="Arial" w:cs="Arial"/>
          <w:highlight w:val="yellow"/>
        </w:rPr>
        <w:t>Vereins</w:t>
      </w:r>
      <w:r w:rsidR="00C87747" w:rsidRPr="00E53744">
        <w:rPr>
          <w:rFonts w:ascii="Arial" w:eastAsia="Arial" w:hAnsi="Arial" w:cs="Arial"/>
          <w:highlight w:val="yellow"/>
        </w:rPr>
        <w:t xml:space="preserve"> (Vereinsnamen eintragen)</w:t>
      </w:r>
      <w:r w:rsidR="00C87747">
        <w:rPr>
          <w:rFonts w:ascii="Arial" w:eastAsia="Arial" w:hAnsi="Arial" w:cs="Arial"/>
        </w:rPr>
        <w:t xml:space="preserve"> </w:t>
      </w:r>
      <w:r w:rsidR="003B236B">
        <w:rPr>
          <w:rFonts w:ascii="Arial" w:eastAsia="Arial" w:hAnsi="Arial" w:cs="Arial"/>
        </w:rPr>
        <w:t>durchgeführt</w:t>
      </w:r>
      <w:r>
        <w:rPr>
          <w:rFonts w:ascii="Arial" w:eastAsia="Arial" w:hAnsi="Arial" w:cs="Arial"/>
        </w:rPr>
        <w:t xml:space="preserve">. </w:t>
      </w:r>
      <w:r w:rsidR="00C87747">
        <w:rPr>
          <w:rFonts w:ascii="Arial" w:eastAsia="Arial" w:hAnsi="Arial" w:cs="Arial"/>
        </w:rPr>
        <w:t xml:space="preserve">Mehr Informationen zum Projekt finden Sie unter </w:t>
      </w:r>
      <w:hyperlink r:id="rId12" w:history="1">
        <w:r w:rsidR="00C87747" w:rsidRPr="001140A0">
          <w:rPr>
            <w:rStyle w:val="Hyperlink"/>
            <w:rFonts w:ascii="Arial" w:eastAsia="Arial" w:hAnsi="Arial" w:cs="Arial"/>
          </w:rPr>
          <w:t>www.baggersee-forschung.de</w:t>
        </w:r>
      </w:hyperlink>
      <w:r w:rsidR="00C87747">
        <w:rPr>
          <w:rFonts w:ascii="Arial" w:eastAsia="Arial" w:hAnsi="Arial" w:cs="Arial"/>
        </w:rPr>
        <w:t xml:space="preserve"> und </w:t>
      </w:r>
      <w:hyperlink r:id="rId13" w:history="1">
        <w:r w:rsidR="00C87747" w:rsidRPr="001140A0">
          <w:rPr>
            <w:rStyle w:val="Hyperlink"/>
            <w:rFonts w:ascii="Arial" w:eastAsia="Arial" w:hAnsi="Arial" w:cs="Arial"/>
          </w:rPr>
          <w:t>www.gewaesser-macher.de</w:t>
        </w:r>
      </w:hyperlink>
      <w:r w:rsidR="00C87747">
        <w:rPr>
          <w:rFonts w:ascii="Arial" w:eastAsia="Arial" w:hAnsi="Arial" w:cs="Arial"/>
        </w:rPr>
        <w:t xml:space="preserve">. </w:t>
      </w:r>
    </w:p>
    <w:p w14:paraId="05A9B4FE" w14:textId="77777777" w:rsidR="00D85CEE" w:rsidRDefault="00D85CEE" w:rsidP="006D0E37">
      <w:pPr>
        <w:spacing w:before="58" w:after="120" w:line="288" w:lineRule="auto"/>
        <w:ind w:right="108"/>
        <w:jc w:val="both"/>
        <w:rPr>
          <w:rFonts w:ascii="Arial" w:eastAsia="Arial" w:hAnsi="Arial" w:cs="Arial"/>
          <w:b/>
        </w:rPr>
      </w:pPr>
    </w:p>
    <w:p w14:paraId="5A91249A" w14:textId="77777777" w:rsidR="003B236B" w:rsidRPr="003B236B" w:rsidRDefault="003B236B" w:rsidP="006D0E37">
      <w:pPr>
        <w:spacing w:before="58" w:after="120" w:line="288" w:lineRule="auto"/>
        <w:ind w:right="108"/>
        <w:jc w:val="both"/>
        <w:rPr>
          <w:rFonts w:ascii="Arial" w:eastAsia="Arial" w:hAnsi="Arial" w:cs="Arial"/>
          <w:b/>
        </w:rPr>
      </w:pPr>
      <w:r w:rsidRPr="003B236B">
        <w:rPr>
          <w:rFonts w:ascii="Arial" w:eastAsia="Arial" w:hAnsi="Arial" w:cs="Arial"/>
          <w:b/>
        </w:rPr>
        <w:t>Das Projekt BAGGERSEE</w:t>
      </w:r>
      <w:r w:rsidR="00AE149D">
        <w:rPr>
          <w:rFonts w:ascii="Arial" w:eastAsia="Arial" w:hAnsi="Arial" w:cs="Arial"/>
          <w:b/>
        </w:rPr>
        <w:t xml:space="preserve"> (www.baggersee-forschung.de)</w:t>
      </w:r>
    </w:p>
    <w:p w14:paraId="0D3607DB" w14:textId="27112A7C" w:rsidR="00B01671" w:rsidRDefault="00126298" w:rsidP="006D0E37">
      <w:pPr>
        <w:spacing w:before="58" w:after="120" w:line="288" w:lineRule="auto"/>
        <w:ind w:right="108"/>
        <w:jc w:val="both"/>
        <w:rPr>
          <w:rFonts w:ascii="Arial" w:hAnsi="Arial" w:cs="Arial"/>
        </w:rPr>
      </w:pPr>
      <w:r w:rsidRPr="00087489">
        <w:rPr>
          <w:rFonts w:ascii="Arial" w:hAnsi="Arial" w:cs="Arial"/>
        </w:rPr>
        <w:t>BAGGERSEE ist ein sozial-ökologisches und transdisziplinäres Forschungsprojekt</w:t>
      </w:r>
      <w:r>
        <w:rPr>
          <w:rFonts w:ascii="Arial" w:hAnsi="Arial" w:cs="Arial"/>
        </w:rPr>
        <w:t>, das sich in einem Forschungsverbund aus Wissenschaftlern und Angelpraxis der Evaluierung von Uferaufwer</w:t>
      </w:r>
      <w:r w:rsidR="00B01671">
        <w:rPr>
          <w:rFonts w:ascii="Arial" w:hAnsi="Arial" w:cs="Arial"/>
        </w:rPr>
        <w:t>tungsmaßnahmen im Vergleich zu Fischb</w:t>
      </w:r>
      <w:r>
        <w:rPr>
          <w:rFonts w:ascii="Arial" w:hAnsi="Arial" w:cs="Arial"/>
        </w:rPr>
        <w:t xml:space="preserve">esatz an </w:t>
      </w:r>
      <w:proofErr w:type="spellStart"/>
      <w:r>
        <w:rPr>
          <w:rFonts w:ascii="Arial" w:hAnsi="Arial" w:cs="Arial"/>
        </w:rPr>
        <w:t>anglerisch</w:t>
      </w:r>
      <w:proofErr w:type="spellEnd"/>
      <w:r>
        <w:rPr>
          <w:rFonts w:ascii="Arial" w:hAnsi="Arial" w:cs="Arial"/>
        </w:rPr>
        <w:t xml:space="preserve"> bewirtschafteten kleinen Baggerseen in Niedersachsen </w:t>
      </w:r>
      <w:r w:rsidR="00BB0F02">
        <w:rPr>
          <w:rFonts w:ascii="Arial" w:hAnsi="Arial" w:cs="Arial"/>
        </w:rPr>
        <w:t>ge</w:t>
      </w:r>
      <w:r>
        <w:rPr>
          <w:rFonts w:ascii="Arial" w:hAnsi="Arial" w:cs="Arial"/>
        </w:rPr>
        <w:t>widmet</w:t>
      </w:r>
      <w:r w:rsidR="00BB0F02">
        <w:rPr>
          <w:rFonts w:ascii="Arial" w:hAnsi="Arial" w:cs="Arial"/>
        </w:rPr>
        <w:t xml:space="preserve"> hat</w:t>
      </w:r>
      <w:r w:rsidRPr="00087489">
        <w:rPr>
          <w:rFonts w:ascii="Arial" w:hAnsi="Arial" w:cs="Arial"/>
        </w:rPr>
        <w:t xml:space="preserve">. </w:t>
      </w:r>
    </w:p>
    <w:p w14:paraId="6CD82337" w14:textId="0A509F7E" w:rsidR="000E320F" w:rsidRDefault="00126298" w:rsidP="006D0E37">
      <w:pPr>
        <w:spacing w:before="58" w:after="120" w:line="288" w:lineRule="auto"/>
        <w:ind w:right="108"/>
        <w:jc w:val="both"/>
        <w:rPr>
          <w:rFonts w:ascii="Arial" w:hAnsi="Arial" w:cs="Arial"/>
        </w:rPr>
      </w:pPr>
      <w:r w:rsidRPr="00087489">
        <w:rPr>
          <w:rFonts w:ascii="Arial" w:hAnsi="Arial" w:cs="Arial"/>
        </w:rPr>
        <w:t>Verbundpartner aus Wissenschaft und Fischerei untersuch</w:t>
      </w:r>
      <w:r w:rsidR="00BB0F02">
        <w:rPr>
          <w:rFonts w:ascii="Arial" w:hAnsi="Arial" w:cs="Arial"/>
        </w:rPr>
        <w:t>t</w:t>
      </w:r>
      <w:r w:rsidRPr="00087489">
        <w:rPr>
          <w:rFonts w:ascii="Arial" w:hAnsi="Arial" w:cs="Arial"/>
        </w:rPr>
        <w:t xml:space="preserve">en die </w:t>
      </w:r>
      <w:r>
        <w:rPr>
          <w:rFonts w:ascii="Arial" w:hAnsi="Arial" w:cs="Arial"/>
        </w:rPr>
        <w:t xml:space="preserve">aquatische Biodiversität und die </w:t>
      </w:r>
      <w:r w:rsidRPr="00087489">
        <w:rPr>
          <w:rFonts w:ascii="Arial" w:hAnsi="Arial" w:cs="Arial"/>
        </w:rPr>
        <w:t>Ökosystemdienstleistungen kleiner künstlicher Standgewässer. Gleichzeitig überprüf</w:t>
      </w:r>
      <w:r w:rsidR="00BB0F02">
        <w:rPr>
          <w:rFonts w:ascii="Arial" w:hAnsi="Arial" w:cs="Arial"/>
        </w:rPr>
        <w:t>t</w:t>
      </w:r>
      <w:r w:rsidRPr="00087489">
        <w:rPr>
          <w:rFonts w:ascii="Arial" w:hAnsi="Arial" w:cs="Arial"/>
        </w:rPr>
        <w:t xml:space="preserve">en sie, ob der Naturschutz- und Erholungsnutzen durch nachhaltige Methoden einer guten fischereilichen Praxis gesteigert werden kann. BAGGERSEE </w:t>
      </w:r>
      <w:proofErr w:type="spellStart"/>
      <w:r w:rsidRPr="00087489">
        <w:rPr>
          <w:rFonts w:ascii="Arial" w:hAnsi="Arial" w:cs="Arial"/>
        </w:rPr>
        <w:t>erhebt</w:t>
      </w:r>
      <w:r w:rsidR="00BB0F02">
        <w:rPr>
          <w:rFonts w:ascii="Arial" w:hAnsi="Arial" w:cs="Arial"/>
        </w:rPr>
        <w:t>e</w:t>
      </w:r>
      <w:proofErr w:type="spellEnd"/>
      <w:r w:rsidRPr="00087489">
        <w:rPr>
          <w:rFonts w:ascii="Arial" w:hAnsi="Arial" w:cs="Arial"/>
        </w:rPr>
        <w:t xml:space="preserve"> an </w:t>
      </w:r>
      <w:r>
        <w:rPr>
          <w:rFonts w:ascii="Arial" w:hAnsi="Arial" w:cs="Arial"/>
        </w:rPr>
        <w:t>31</w:t>
      </w:r>
      <w:r w:rsidRPr="00087489">
        <w:rPr>
          <w:rFonts w:ascii="Arial" w:hAnsi="Arial" w:cs="Arial"/>
        </w:rPr>
        <w:t xml:space="preserve"> verschiedenen Baggerseen</w:t>
      </w:r>
      <w:r>
        <w:rPr>
          <w:rFonts w:ascii="Arial" w:hAnsi="Arial" w:cs="Arial"/>
        </w:rPr>
        <w:t xml:space="preserve"> (einige davon </w:t>
      </w:r>
      <w:r w:rsidR="008B7148">
        <w:rPr>
          <w:rFonts w:ascii="Arial" w:hAnsi="Arial" w:cs="Arial"/>
        </w:rPr>
        <w:t xml:space="preserve">vollständig </w:t>
      </w:r>
      <w:proofErr w:type="spellStart"/>
      <w:r>
        <w:rPr>
          <w:rFonts w:ascii="Arial" w:hAnsi="Arial" w:cs="Arial"/>
        </w:rPr>
        <w:t>unbewirtschaftet</w:t>
      </w:r>
      <w:proofErr w:type="spellEnd"/>
      <w:r>
        <w:rPr>
          <w:rFonts w:ascii="Arial" w:hAnsi="Arial" w:cs="Arial"/>
        </w:rPr>
        <w:t>)</w:t>
      </w:r>
      <w:r w:rsidRPr="00087489">
        <w:rPr>
          <w:rFonts w:ascii="Arial" w:hAnsi="Arial" w:cs="Arial"/>
        </w:rPr>
        <w:t xml:space="preserve"> den derzeitigen Status Quo der </w:t>
      </w:r>
      <w:r>
        <w:rPr>
          <w:rFonts w:ascii="Arial" w:hAnsi="Arial" w:cs="Arial"/>
        </w:rPr>
        <w:t>gewässergebundenen</w:t>
      </w:r>
      <w:r w:rsidRPr="00087489">
        <w:rPr>
          <w:rFonts w:ascii="Arial" w:hAnsi="Arial" w:cs="Arial"/>
        </w:rPr>
        <w:t xml:space="preserve"> Biodiversität (dazu gehören Fische,</w:t>
      </w:r>
      <w:r w:rsidRPr="00087489">
        <w:rPr>
          <w:rFonts w:ascii="Arial" w:hAnsi="Arial" w:cs="Arial"/>
          <w:spacing w:val="12"/>
        </w:rPr>
        <w:t xml:space="preserve"> </w:t>
      </w:r>
      <w:r w:rsidRPr="00087489">
        <w:rPr>
          <w:rFonts w:ascii="Arial" w:hAnsi="Arial" w:cs="Arial"/>
        </w:rPr>
        <w:t>Vögel,</w:t>
      </w:r>
      <w:r w:rsidRPr="00087489">
        <w:rPr>
          <w:rFonts w:ascii="Arial" w:hAnsi="Arial" w:cs="Arial"/>
          <w:spacing w:val="11"/>
        </w:rPr>
        <w:t xml:space="preserve"> </w:t>
      </w:r>
      <w:r w:rsidRPr="00087489">
        <w:rPr>
          <w:rFonts w:ascii="Arial" w:hAnsi="Arial" w:cs="Arial"/>
        </w:rPr>
        <w:t>Amphibien,</w:t>
      </w:r>
      <w:r w:rsidRPr="00087489">
        <w:rPr>
          <w:rFonts w:ascii="Arial" w:hAnsi="Arial" w:cs="Arial"/>
          <w:spacing w:val="6"/>
        </w:rPr>
        <w:t xml:space="preserve"> </w:t>
      </w:r>
      <w:r w:rsidRPr="00087489">
        <w:rPr>
          <w:rFonts w:ascii="Arial" w:hAnsi="Arial" w:cs="Arial"/>
        </w:rPr>
        <w:t>Libelle</w:t>
      </w:r>
      <w:r w:rsidRPr="00087489">
        <w:rPr>
          <w:rFonts w:ascii="Arial" w:hAnsi="Arial" w:cs="Arial"/>
          <w:spacing w:val="-1"/>
        </w:rPr>
        <w:t>n</w:t>
      </w:r>
      <w:r w:rsidRPr="00087489">
        <w:rPr>
          <w:rFonts w:ascii="Arial" w:hAnsi="Arial" w:cs="Arial"/>
        </w:rPr>
        <w:t>,</w:t>
      </w:r>
      <w:r w:rsidRPr="00087489">
        <w:rPr>
          <w:rFonts w:ascii="Arial" w:hAnsi="Arial" w:cs="Arial"/>
          <w:spacing w:val="9"/>
        </w:rPr>
        <w:t xml:space="preserve"> </w:t>
      </w:r>
      <w:r w:rsidRPr="00087489">
        <w:rPr>
          <w:rFonts w:ascii="Arial" w:hAnsi="Arial" w:cs="Arial"/>
          <w:spacing w:val="-1"/>
        </w:rPr>
        <w:t>P</w:t>
      </w:r>
      <w:r w:rsidRPr="00087489">
        <w:rPr>
          <w:rFonts w:ascii="Arial" w:hAnsi="Arial" w:cs="Arial"/>
        </w:rPr>
        <w:t>flanzen, M</w:t>
      </w:r>
      <w:r w:rsidRPr="00087489">
        <w:rPr>
          <w:rFonts w:ascii="Arial" w:hAnsi="Arial" w:cs="Arial"/>
          <w:spacing w:val="-1"/>
        </w:rPr>
        <w:t>a</w:t>
      </w:r>
      <w:r w:rsidRPr="00087489">
        <w:rPr>
          <w:rFonts w:ascii="Arial" w:hAnsi="Arial" w:cs="Arial"/>
        </w:rPr>
        <w:t>krozoobent</w:t>
      </w:r>
      <w:r w:rsidRPr="00087489">
        <w:rPr>
          <w:rFonts w:ascii="Arial" w:hAnsi="Arial" w:cs="Arial"/>
          <w:spacing w:val="-1"/>
        </w:rPr>
        <w:t>h</w:t>
      </w:r>
      <w:r w:rsidRPr="00087489">
        <w:rPr>
          <w:rFonts w:ascii="Arial" w:hAnsi="Arial" w:cs="Arial"/>
        </w:rPr>
        <w:t>os usw.)</w:t>
      </w:r>
      <w:r w:rsidR="000D7D18">
        <w:rPr>
          <w:rFonts w:ascii="Arial" w:hAnsi="Arial" w:cs="Arial"/>
        </w:rPr>
        <w:t>. Zudem soll</w:t>
      </w:r>
      <w:r w:rsidR="00BB0F02">
        <w:rPr>
          <w:rFonts w:ascii="Arial" w:hAnsi="Arial" w:cs="Arial"/>
        </w:rPr>
        <w:t>t</w:t>
      </w:r>
      <w:r w:rsidR="000D7D18">
        <w:rPr>
          <w:rFonts w:ascii="Arial" w:hAnsi="Arial" w:cs="Arial"/>
        </w:rPr>
        <w:t>en</w:t>
      </w:r>
      <w:r w:rsidRPr="00087489">
        <w:rPr>
          <w:rFonts w:ascii="Arial" w:hAnsi="Arial" w:cs="Arial"/>
        </w:rPr>
        <w:t xml:space="preserve"> in Kooperation mit </w:t>
      </w:r>
      <w:r>
        <w:rPr>
          <w:rFonts w:ascii="Arial" w:hAnsi="Arial" w:cs="Arial"/>
        </w:rPr>
        <w:t>20</w:t>
      </w:r>
      <w:r w:rsidRPr="00087489">
        <w:rPr>
          <w:rFonts w:ascii="Arial" w:hAnsi="Arial" w:cs="Arial"/>
        </w:rPr>
        <w:t xml:space="preserve"> Angelvereinen</w:t>
      </w:r>
      <w:r>
        <w:rPr>
          <w:rFonts w:ascii="Arial" w:hAnsi="Arial" w:cs="Arial"/>
        </w:rPr>
        <w:t xml:space="preserve">, einer Naturschutzstiftung und zwei </w:t>
      </w:r>
      <w:r w:rsidR="005A188D">
        <w:rPr>
          <w:rFonts w:ascii="Arial" w:hAnsi="Arial" w:cs="Arial"/>
        </w:rPr>
        <w:t xml:space="preserve">privaten </w:t>
      </w:r>
      <w:r>
        <w:rPr>
          <w:rFonts w:ascii="Arial" w:hAnsi="Arial" w:cs="Arial"/>
        </w:rPr>
        <w:t>Gewässereigentümern in einigen dieser Gewässer verschiedene Formen l</w:t>
      </w:r>
      <w:r w:rsidRPr="00087489">
        <w:rPr>
          <w:rFonts w:ascii="Arial" w:hAnsi="Arial" w:cs="Arial"/>
        </w:rPr>
        <w:t>ebensraumverbessernde</w:t>
      </w:r>
      <w:r>
        <w:rPr>
          <w:rFonts w:ascii="Arial" w:hAnsi="Arial" w:cs="Arial"/>
        </w:rPr>
        <w:t>r</w:t>
      </w:r>
      <w:r w:rsidRPr="00087489">
        <w:rPr>
          <w:rFonts w:ascii="Arial" w:hAnsi="Arial" w:cs="Arial"/>
        </w:rPr>
        <w:t xml:space="preserve"> Maßnahmen </w:t>
      </w:r>
      <w:r>
        <w:rPr>
          <w:rFonts w:ascii="Arial" w:hAnsi="Arial" w:cs="Arial"/>
        </w:rPr>
        <w:t xml:space="preserve">sowie Fischbesatz </w:t>
      </w:r>
      <w:r w:rsidRPr="00087489">
        <w:rPr>
          <w:rFonts w:ascii="Arial" w:hAnsi="Arial" w:cs="Arial"/>
        </w:rPr>
        <w:t>durchgeführt und auf ihren sozialen und ökologischen Nutzen überprüft</w:t>
      </w:r>
      <w:r w:rsidR="00B01671">
        <w:rPr>
          <w:rFonts w:ascii="Arial" w:hAnsi="Arial" w:cs="Arial"/>
        </w:rPr>
        <w:t xml:space="preserve"> werden</w:t>
      </w:r>
      <w:r w:rsidRPr="00087489">
        <w:rPr>
          <w:rFonts w:ascii="Arial" w:hAnsi="Arial" w:cs="Arial"/>
        </w:rPr>
        <w:t>. Um eine Transformation des Wissens in die Praxis zu ermöglichen, w</w:t>
      </w:r>
      <w:r w:rsidR="00BB0F02">
        <w:rPr>
          <w:rFonts w:ascii="Arial" w:hAnsi="Arial" w:cs="Arial"/>
        </w:rPr>
        <w:t>u</w:t>
      </w:r>
      <w:r w:rsidRPr="00087489">
        <w:rPr>
          <w:rFonts w:ascii="Arial" w:hAnsi="Arial" w:cs="Arial"/>
        </w:rPr>
        <w:t>rden Maßnahmen</w:t>
      </w:r>
      <w:r>
        <w:rPr>
          <w:rFonts w:ascii="Arial" w:hAnsi="Arial" w:cs="Arial"/>
        </w:rPr>
        <w:t xml:space="preserve"> gewählt,</w:t>
      </w:r>
      <w:r w:rsidRPr="00087489">
        <w:rPr>
          <w:rFonts w:ascii="Arial" w:hAnsi="Arial" w:cs="Arial"/>
        </w:rPr>
        <w:t xml:space="preserve"> </w:t>
      </w:r>
      <w:r>
        <w:rPr>
          <w:rFonts w:ascii="Arial" w:hAnsi="Arial" w:cs="Arial"/>
        </w:rPr>
        <w:t>die</w:t>
      </w:r>
      <w:r w:rsidRPr="00087489">
        <w:rPr>
          <w:rFonts w:ascii="Arial" w:hAnsi="Arial" w:cs="Arial"/>
        </w:rPr>
        <w:t xml:space="preserve"> Angelvereine als zentrale Gestalter von Binnengewässern in Eigenregie durchführen können.</w:t>
      </w:r>
      <w:r>
        <w:rPr>
          <w:rFonts w:ascii="Arial" w:hAnsi="Arial" w:cs="Arial"/>
        </w:rPr>
        <w:t xml:space="preserve"> Durch das Einbringen von Totholz und die Schaffung von Flachwasserzonen</w:t>
      </w:r>
      <w:r w:rsidRPr="00087489">
        <w:rPr>
          <w:rFonts w:ascii="Arial" w:hAnsi="Arial" w:cs="Arial"/>
        </w:rPr>
        <w:t xml:space="preserve"> soll</w:t>
      </w:r>
      <w:r w:rsidR="00BB0F02">
        <w:rPr>
          <w:rFonts w:ascii="Arial" w:hAnsi="Arial" w:cs="Arial"/>
        </w:rPr>
        <w:t>t</w:t>
      </w:r>
      <w:r w:rsidRPr="00087489">
        <w:rPr>
          <w:rFonts w:ascii="Arial" w:hAnsi="Arial" w:cs="Arial"/>
        </w:rPr>
        <w:t xml:space="preserve">en Strukturen geschaffen werden, </w:t>
      </w:r>
      <w:r>
        <w:rPr>
          <w:rFonts w:ascii="Arial" w:hAnsi="Arial" w:cs="Arial"/>
        </w:rPr>
        <w:t>die</w:t>
      </w:r>
      <w:r w:rsidRPr="00087489">
        <w:rPr>
          <w:rFonts w:ascii="Arial" w:hAnsi="Arial" w:cs="Arial"/>
        </w:rPr>
        <w:t xml:space="preserve"> die Biodiversität und Produktivität im und um das Gewässer ohne weiteres menschliches Zutun</w:t>
      </w:r>
      <w:r>
        <w:rPr>
          <w:rFonts w:ascii="Arial" w:hAnsi="Arial" w:cs="Arial"/>
        </w:rPr>
        <w:t xml:space="preserve"> langfristig</w:t>
      </w:r>
      <w:r w:rsidRPr="00087489">
        <w:rPr>
          <w:rFonts w:ascii="Arial" w:hAnsi="Arial" w:cs="Arial"/>
        </w:rPr>
        <w:t xml:space="preserve"> erhöhen.</w:t>
      </w:r>
      <w:r>
        <w:rPr>
          <w:rFonts w:ascii="Arial" w:hAnsi="Arial" w:cs="Arial"/>
        </w:rPr>
        <w:t xml:space="preserve"> Verglichen w</w:t>
      </w:r>
      <w:r w:rsidR="00BB0F02">
        <w:rPr>
          <w:rFonts w:ascii="Arial" w:hAnsi="Arial" w:cs="Arial"/>
        </w:rPr>
        <w:t>urde</w:t>
      </w:r>
      <w:r>
        <w:rPr>
          <w:rFonts w:ascii="Arial" w:hAnsi="Arial" w:cs="Arial"/>
        </w:rPr>
        <w:t xml:space="preserve"> der Ansatz mit Fischbesatz sowie </w:t>
      </w:r>
      <w:proofErr w:type="spellStart"/>
      <w:r>
        <w:rPr>
          <w:rFonts w:ascii="Arial" w:hAnsi="Arial" w:cs="Arial"/>
        </w:rPr>
        <w:t>unmanipulierten</w:t>
      </w:r>
      <w:proofErr w:type="spellEnd"/>
      <w:r>
        <w:rPr>
          <w:rFonts w:ascii="Arial" w:hAnsi="Arial" w:cs="Arial"/>
        </w:rPr>
        <w:t xml:space="preserve"> Kontrollseen.</w:t>
      </w:r>
      <w:r w:rsidRPr="00087489">
        <w:rPr>
          <w:rFonts w:ascii="Arial" w:hAnsi="Arial" w:cs="Arial"/>
        </w:rPr>
        <w:t xml:space="preserve"> </w:t>
      </w:r>
      <w:r>
        <w:rPr>
          <w:rFonts w:ascii="Arial" w:hAnsi="Arial" w:cs="Arial"/>
        </w:rPr>
        <w:t>Das inter- und</w:t>
      </w:r>
      <w:r w:rsidRPr="00087489">
        <w:rPr>
          <w:rFonts w:ascii="Arial" w:hAnsi="Arial" w:cs="Arial"/>
        </w:rPr>
        <w:t xml:space="preserve"> transdisziplinäre </w:t>
      </w:r>
      <w:r>
        <w:rPr>
          <w:rFonts w:ascii="Arial" w:hAnsi="Arial" w:cs="Arial"/>
        </w:rPr>
        <w:t>Projekt</w:t>
      </w:r>
      <w:r w:rsidRPr="00087489">
        <w:rPr>
          <w:rFonts w:ascii="Arial" w:hAnsi="Arial" w:cs="Arial"/>
        </w:rPr>
        <w:t xml:space="preserve">, </w:t>
      </w:r>
      <w:r>
        <w:rPr>
          <w:rFonts w:ascii="Arial" w:hAnsi="Arial" w:cs="Arial"/>
        </w:rPr>
        <w:t>in dem Gewässern</w:t>
      </w:r>
      <w:r w:rsidRPr="00087489">
        <w:rPr>
          <w:rFonts w:ascii="Arial" w:hAnsi="Arial" w:cs="Arial"/>
        </w:rPr>
        <w:t xml:space="preserve">utzer (Angelvereine) als zentrale Gestalter für </w:t>
      </w:r>
      <w:r>
        <w:rPr>
          <w:rFonts w:ascii="Arial" w:hAnsi="Arial" w:cs="Arial"/>
        </w:rPr>
        <w:t xml:space="preserve">Bewirtschaftungs- und </w:t>
      </w:r>
      <w:r w:rsidRPr="00087489">
        <w:rPr>
          <w:rFonts w:ascii="Arial" w:hAnsi="Arial" w:cs="Arial"/>
        </w:rPr>
        <w:t xml:space="preserve">Naturschutzmaßnahmen </w:t>
      </w:r>
      <w:r>
        <w:rPr>
          <w:rFonts w:ascii="Arial" w:hAnsi="Arial" w:cs="Arial"/>
        </w:rPr>
        <w:t xml:space="preserve">als Umsetzungspartner </w:t>
      </w:r>
      <w:r w:rsidRPr="00087489">
        <w:rPr>
          <w:rFonts w:ascii="Arial" w:hAnsi="Arial" w:cs="Arial"/>
        </w:rPr>
        <w:t>mit ins Boot geholt w</w:t>
      </w:r>
      <w:r w:rsidR="00BB0F02">
        <w:rPr>
          <w:rFonts w:ascii="Arial" w:hAnsi="Arial" w:cs="Arial"/>
        </w:rPr>
        <w:t>urden</w:t>
      </w:r>
      <w:r w:rsidRPr="00087489">
        <w:rPr>
          <w:rFonts w:ascii="Arial" w:hAnsi="Arial" w:cs="Arial"/>
        </w:rPr>
        <w:t xml:space="preserve">, </w:t>
      </w:r>
      <w:r w:rsidR="00B01671">
        <w:rPr>
          <w:rFonts w:ascii="Arial" w:hAnsi="Arial" w:cs="Arial"/>
        </w:rPr>
        <w:t>soll</w:t>
      </w:r>
      <w:r w:rsidR="00BB0F02">
        <w:rPr>
          <w:rFonts w:ascii="Arial" w:hAnsi="Arial" w:cs="Arial"/>
        </w:rPr>
        <w:t>te</w:t>
      </w:r>
      <w:r w:rsidR="00B01671">
        <w:rPr>
          <w:rFonts w:ascii="Arial" w:hAnsi="Arial" w:cs="Arial"/>
        </w:rPr>
        <w:t xml:space="preserve"> </w:t>
      </w:r>
      <w:r>
        <w:rPr>
          <w:rFonts w:ascii="Arial" w:hAnsi="Arial" w:cs="Arial"/>
        </w:rPr>
        <w:t xml:space="preserve">Impulse </w:t>
      </w:r>
      <w:r w:rsidR="00B01671">
        <w:rPr>
          <w:rFonts w:ascii="Arial" w:hAnsi="Arial" w:cs="Arial"/>
        </w:rPr>
        <w:t xml:space="preserve">für eine </w:t>
      </w:r>
      <w:r w:rsidR="000E320F">
        <w:rPr>
          <w:rFonts w:ascii="Arial" w:hAnsi="Arial" w:cs="Arial"/>
        </w:rPr>
        <w:t xml:space="preserve">praxisnahe Anwendung besonders nachhaltiger Gewässerbewirtschaftungsmethoden geben. </w:t>
      </w:r>
    </w:p>
    <w:p w14:paraId="3ACBD9D6" w14:textId="6CCB564C" w:rsidR="005423C0" w:rsidRDefault="00126298" w:rsidP="006D0E37">
      <w:pPr>
        <w:spacing w:before="58" w:after="120" w:line="288" w:lineRule="auto"/>
        <w:ind w:right="108"/>
        <w:jc w:val="both"/>
        <w:rPr>
          <w:rFonts w:ascii="Arial" w:eastAsia="Arial" w:hAnsi="Arial" w:cs="Arial"/>
        </w:rPr>
      </w:pPr>
      <w:r w:rsidRPr="00FC37D9">
        <w:rPr>
          <w:rFonts w:ascii="Arial" w:eastAsia="Arial" w:hAnsi="Arial" w:cs="Arial"/>
        </w:rPr>
        <w:t>Das Verbundprojekt startete am 1. Juni 2016 und w</w:t>
      </w:r>
      <w:r w:rsidR="00FC5D2F">
        <w:rPr>
          <w:rFonts w:ascii="Arial" w:eastAsia="Arial" w:hAnsi="Arial" w:cs="Arial"/>
        </w:rPr>
        <w:t>urde</w:t>
      </w:r>
      <w:r w:rsidRPr="00FC37D9">
        <w:rPr>
          <w:rFonts w:ascii="Arial" w:eastAsia="Arial" w:hAnsi="Arial" w:cs="Arial"/>
        </w:rPr>
        <w:t xml:space="preserve"> vom Berliner Leibniz-Institut für Gewässerökologie und Binnenfischerei (Prof. Dr. </w:t>
      </w:r>
      <w:r>
        <w:rPr>
          <w:rFonts w:ascii="Arial" w:eastAsia="Arial" w:hAnsi="Arial" w:cs="Arial"/>
        </w:rPr>
        <w:t xml:space="preserve">Robert </w:t>
      </w:r>
      <w:r w:rsidRPr="00FC37D9">
        <w:rPr>
          <w:rFonts w:ascii="Arial" w:eastAsia="Arial" w:hAnsi="Arial" w:cs="Arial"/>
        </w:rPr>
        <w:t xml:space="preserve">Arlinghaus) </w:t>
      </w:r>
      <w:r>
        <w:rPr>
          <w:rFonts w:ascii="Arial" w:eastAsia="Arial" w:hAnsi="Arial" w:cs="Arial"/>
        </w:rPr>
        <w:t>koordiniert. Forschungsp</w:t>
      </w:r>
      <w:r w:rsidRPr="00FC37D9">
        <w:rPr>
          <w:rFonts w:ascii="Arial" w:eastAsia="Arial" w:hAnsi="Arial" w:cs="Arial"/>
        </w:rPr>
        <w:t xml:space="preserve">artner </w:t>
      </w:r>
      <w:r w:rsidR="00BB0F02">
        <w:rPr>
          <w:rFonts w:ascii="Arial" w:eastAsia="Arial" w:hAnsi="Arial" w:cs="Arial"/>
        </w:rPr>
        <w:t xml:space="preserve">waren </w:t>
      </w:r>
      <w:r w:rsidRPr="00FC37D9">
        <w:rPr>
          <w:rFonts w:ascii="Arial" w:eastAsia="Arial" w:hAnsi="Arial" w:cs="Arial"/>
        </w:rPr>
        <w:t>die Technische Univer</w:t>
      </w:r>
      <w:r>
        <w:rPr>
          <w:rFonts w:ascii="Arial" w:eastAsia="Arial" w:hAnsi="Arial" w:cs="Arial"/>
        </w:rPr>
        <w:t>sität Berlin</w:t>
      </w:r>
      <w:r w:rsidR="003B236B">
        <w:rPr>
          <w:rFonts w:ascii="Arial" w:eastAsia="Arial" w:hAnsi="Arial" w:cs="Arial"/>
        </w:rPr>
        <w:t xml:space="preserve"> und die Hochschule Bremen</w:t>
      </w:r>
      <w:r w:rsidRPr="00FC37D9">
        <w:rPr>
          <w:rFonts w:ascii="Arial" w:eastAsia="Arial" w:hAnsi="Arial" w:cs="Arial"/>
        </w:rPr>
        <w:t xml:space="preserve"> und </w:t>
      </w:r>
      <w:r>
        <w:rPr>
          <w:rFonts w:ascii="Arial" w:eastAsia="Arial" w:hAnsi="Arial" w:cs="Arial"/>
        </w:rPr>
        <w:t xml:space="preserve">Umsetzungspartner </w:t>
      </w:r>
      <w:r w:rsidR="00BB0F02">
        <w:rPr>
          <w:rFonts w:ascii="Arial" w:eastAsia="Arial" w:hAnsi="Arial" w:cs="Arial"/>
        </w:rPr>
        <w:t xml:space="preserve">war </w:t>
      </w:r>
      <w:r w:rsidRPr="00FC37D9">
        <w:rPr>
          <w:rFonts w:ascii="Arial" w:eastAsia="Arial" w:hAnsi="Arial" w:cs="Arial"/>
        </w:rPr>
        <w:t xml:space="preserve">der Anglerverband Niedersachsen e.V. Gefördert </w:t>
      </w:r>
      <w:r w:rsidR="00BB0F02">
        <w:rPr>
          <w:rFonts w:ascii="Arial" w:eastAsia="Arial" w:hAnsi="Arial" w:cs="Arial"/>
        </w:rPr>
        <w:t>wurde</w:t>
      </w:r>
      <w:r w:rsidRPr="00FC37D9">
        <w:rPr>
          <w:rFonts w:ascii="Arial" w:eastAsia="Arial" w:hAnsi="Arial" w:cs="Arial"/>
        </w:rPr>
        <w:t xml:space="preserve"> BAGGERSEE über sechs Jahre vom Bundesministerium für Bildung und Forschung und dem Bundesamt für Naturschutz mit Mitteln des Bundesministeriums für Umwelt, Naturschutz, Bau und Reaktorsicherheit (Förderkennzei</w:t>
      </w:r>
      <w:r>
        <w:rPr>
          <w:rFonts w:ascii="Arial" w:eastAsia="Arial" w:hAnsi="Arial" w:cs="Arial"/>
        </w:rPr>
        <w:t>chen: 3514685C20). Die Gesamtf</w:t>
      </w:r>
      <w:r w:rsidRPr="00FC37D9">
        <w:rPr>
          <w:rFonts w:ascii="Arial" w:eastAsia="Arial" w:hAnsi="Arial" w:cs="Arial"/>
        </w:rPr>
        <w:t>ördersumme betr</w:t>
      </w:r>
      <w:r w:rsidR="00BB0F02">
        <w:rPr>
          <w:rFonts w:ascii="Arial" w:eastAsia="Arial" w:hAnsi="Arial" w:cs="Arial"/>
        </w:rPr>
        <w:t>ug</w:t>
      </w:r>
      <w:r w:rsidRPr="00FC37D9">
        <w:rPr>
          <w:rFonts w:ascii="Arial" w:eastAsia="Arial" w:hAnsi="Arial" w:cs="Arial"/>
        </w:rPr>
        <w:t xml:space="preserve"> rund 1,9 Millionen Euro.</w:t>
      </w:r>
      <w:r w:rsidR="00BB0F02">
        <w:rPr>
          <w:rFonts w:ascii="Arial" w:eastAsia="Arial" w:hAnsi="Arial" w:cs="Arial"/>
        </w:rPr>
        <w:t xml:space="preserve"> In einem Folgeprojekt (</w:t>
      </w:r>
      <w:proofErr w:type="spellStart"/>
      <w:r w:rsidR="00BB0F02">
        <w:rPr>
          <w:rFonts w:ascii="Arial" w:eastAsia="Arial" w:hAnsi="Arial" w:cs="Arial"/>
        </w:rPr>
        <w:t>AngelGewaesser</w:t>
      </w:r>
      <w:proofErr w:type="spellEnd"/>
      <w:r w:rsidR="00BB0F02">
        <w:rPr>
          <w:rFonts w:ascii="Arial" w:eastAsia="Arial" w:hAnsi="Arial" w:cs="Arial"/>
        </w:rPr>
        <w:t>), gefördert vom Bundesmini</w:t>
      </w:r>
      <w:r w:rsidR="00FC5D2F">
        <w:rPr>
          <w:rFonts w:ascii="Arial" w:eastAsia="Arial" w:hAnsi="Arial" w:cs="Arial"/>
        </w:rPr>
        <w:t>s</w:t>
      </w:r>
      <w:r w:rsidR="00BB0F02">
        <w:rPr>
          <w:rFonts w:ascii="Arial" w:eastAsia="Arial" w:hAnsi="Arial" w:cs="Arial"/>
        </w:rPr>
        <w:t xml:space="preserve">terium </w:t>
      </w:r>
      <w:r w:rsidR="00FC5D2F">
        <w:rPr>
          <w:rFonts w:ascii="Arial" w:eastAsia="Arial" w:hAnsi="Arial" w:cs="Arial"/>
        </w:rPr>
        <w:t>für Forschung, Technologie und Raumfahrt</w:t>
      </w:r>
      <w:r w:rsidR="00BB0F02">
        <w:rPr>
          <w:rFonts w:ascii="Arial" w:eastAsia="Arial" w:hAnsi="Arial" w:cs="Arial"/>
        </w:rPr>
        <w:t xml:space="preserve"> (</w:t>
      </w:r>
      <w:r w:rsidR="00FC5D2F">
        <w:rPr>
          <w:rFonts w:ascii="Arial" w:eastAsia="Arial" w:hAnsi="Arial" w:cs="Arial"/>
        </w:rPr>
        <w:t xml:space="preserve">BMFTR, </w:t>
      </w:r>
      <w:r w:rsidR="00BB0F02">
        <w:rPr>
          <w:rFonts w:ascii="Arial" w:eastAsia="Arial" w:hAnsi="Arial" w:cs="Arial"/>
        </w:rPr>
        <w:t xml:space="preserve">Förderkennzeichen 03DPS1027) und geleitet von Prof. Dr. Thomas Klefoth an der Hochschule Bremen, </w:t>
      </w:r>
      <w:r w:rsidR="00FC5D2F">
        <w:rPr>
          <w:rFonts w:ascii="Arial" w:eastAsia="Arial" w:hAnsi="Arial" w:cs="Arial"/>
        </w:rPr>
        <w:t>soll</w:t>
      </w:r>
      <w:r w:rsidR="00BB0F02">
        <w:rPr>
          <w:rFonts w:ascii="Arial" w:eastAsia="Arial" w:hAnsi="Arial" w:cs="Arial"/>
        </w:rPr>
        <w:t xml:space="preserve"> die </w:t>
      </w:r>
      <w:r w:rsidR="00FC5D2F">
        <w:rPr>
          <w:rFonts w:ascii="Arial" w:eastAsia="Arial" w:hAnsi="Arial" w:cs="Arial"/>
        </w:rPr>
        <w:t xml:space="preserve">erprobte </w:t>
      </w:r>
      <w:r w:rsidR="00BB0F02">
        <w:rPr>
          <w:rFonts w:ascii="Arial" w:eastAsia="Arial" w:hAnsi="Arial" w:cs="Arial"/>
        </w:rPr>
        <w:t xml:space="preserve">Maßnahmenumsetzung </w:t>
      </w:r>
      <w:r w:rsidR="00FC5D2F">
        <w:rPr>
          <w:rFonts w:ascii="Arial" w:eastAsia="Arial" w:hAnsi="Arial" w:cs="Arial"/>
        </w:rPr>
        <w:t>durch Angelvereine deutschlandweit in breite Umsetzung gebracht werden.</w:t>
      </w:r>
    </w:p>
    <w:p w14:paraId="3970AD1A" w14:textId="77777777" w:rsidR="00FE5FDF" w:rsidRDefault="00FE5FDF" w:rsidP="00222278">
      <w:pPr>
        <w:widowControl/>
        <w:autoSpaceDE w:val="0"/>
        <w:autoSpaceDN w:val="0"/>
        <w:adjustRightInd w:val="0"/>
        <w:spacing w:before="58" w:after="120" w:line="288" w:lineRule="auto"/>
        <w:jc w:val="both"/>
        <w:rPr>
          <w:rFonts w:ascii="Arial" w:hAnsi="Arial" w:cs="Arial"/>
          <w:b/>
        </w:rPr>
      </w:pPr>
    </w:p>
    <w:p w14:paraId="32AD876D" w14:textId="77777777" w:rsidR="00222278" w:rsidRPr="00222278" w:rsidRDefault="00222278" w:rsidP="00222278">
      <w:pPr>
        <w:widowControl/>
        <w:autoSpaceDE w:val="0"/>
        <w:autoSpaceDN w:val="0"/>
        <w:adjustRightInd w:val="0"/>
        <w:spacing w:before="58" w:after="120" w:line="288" w:lineRule="auto"/>
        <w:jc w:val="both"/>
        <w:rPr>
          <w:rFonts w:ascii="Arial" w:hAnsi="Arial" w:cs="Arial"/>
          <w:b/>
        </w:rPr>
      </w:pPr>
      <w:r>
        <w:rPr>
          <w:rFonts w:ascii="Arial" w:hAnsi="Arial" w:cs="Arial"/>
          <w:b/>
        </w:rPr>
        <w:t>Aufwertung von</w:t>
      </w:r>
      <w:r w:rsidRPr="00222278">
        <w:rPr>
          <w:rFonts w:ascii="Arial" w:hAnsi="Arial" w:cs="Arial"/>
          <w:b/>
        </w:rPr>
        <w:t xml:space="preserve"> Uferstrukturen</w:t>
      </w:r>
    </w:p>
    <w:p w14:paraId="7CA2BF66" w14:textId="7E57DA67" w:rsidR="00C72A0E" w:rsidRDefault="00126298" w:rsidP="00222278">
      <w:pPr>
        <w:widowControl/>
        <w:autoSpaceDE w:val="0"/>
        <w:autoSpaceDN w:val="0"/>
        <w:adjustRightInd w:val="0"/>
        <w:spacing w:before="58" w:after="120" w:line="288" w:lineRule="auto"/>
        <w:jc w:val="both"/>
        <w:rPr>
          <w:rFonts w:ascii="Arial" w:hAnsi="Arial" w:cs="Arial"/>
        </w:rPr>
      </w:pPr>
      <w:r>
        <w:rPr>
          <w:rFonts w:ascii="Arial" w:hAnsi="Arial" w:cs="Arial"/>
        </w:rPr>
        <w:t>Submerse</w:t>
      </w:r>
      <w:r w:rsidR="00C72A0E">
        <w:rPr>
          <w:rFonts w:ascii="Arial" w:hAnsi="Arial" w:cs="Arial"/>
        </w:rPr>
        <w:t xml:space="preserve"> </w:t>
      </w:r>
      <w:r>
        <w:rPr>
          <w:rFonts w:ascii="Arial" w:hAnsi="Arial" w:cs="Arial"/>
        </w:rPr>
        <w:t>Strukturen und andere Kleinstrukturen am Uf</w:t>
      </w:r>
      <w:r w:rsidR="00C72A0E">
        <w:rPr>
          <w:rFonts w:ascii="Arial" w:hAnsi="Arial" w:cs="Arial"/>
        </w:rPr>
        <w:t>er wie Totholz sind neben dem</w:t>
      </w:r>
      <w:r w:rsidR="00072806">
        <w:rPr>
          <w:rFonts w:ascii="Arial" w:hAnsi="Arial" w:cs="Arial"/>
        </w:rPr>
        <w:t xml:space="preserve"> </w:t>
      </w:r>
      <w:r w:rsidR="00C72A0E">
        <w:rPr>
          <w:rFonts w:ascii="Arial" w:hAnsi="Arial" w:cs="Arial"/>
        </w:rPr>
        <w:t>Nä</w:t>
      </w:r>
      <w:r>
        <w:rPr>
          <w:rFonts w:ascii="Arial" w:hAnsi="Arial" w:cs="Arial"/>
        </w:rPr>
        <w:t>hrstoffgehalt von</w:t>
      </w:r>
      <w:r w:rsidR="00C72A0E">
        <w:rPr>
          <w:rFonts w:ascii="Arial" w:hAnsi="Arial" w:cs="Arial"/>
        </w:rPr>
        <w:t xml:space="preserve"> zentraler Bedeutung fü</w:t>
      </w:r>
      <w:r>
        <w:rPr>
          <w:rFonts w:ascii="Arial" w:hAnsi="Arial" w:cs="Arial"/>
        </w:rPr>
        <w:t>r das Aufkommen vieler Fisch-, Amphibien-,</w:t>
      </w:r>
      <w:r w:rsidR="00072806">
        <w:rPr>
          <w:rFonts w:ascii="Arial" w:hAnsi="Arial" w:cs="Arial"/>
        </w:rPr>
        <w:t xml:space="preserve"> </w:t>
      </w:r>
      <w:r>
        <w:rPr>
          <w:rFonts w:ascii="Arial" w:hAnsi="Arial" w:cs="Arial"/>
        </w:rPr>
        <w:lastRenderedPageBreak/>
        <w:t>Libellen- und weiterer wirbelloser</w:t>
      </w:r>
      <w:r w:rsidR="00C72A0E">
        <w:rPr>
          <w:rFonts w:ascii="Arial" w:hAnsi="Arial" w:cs="Arial"/>
        </w:rPr>
        <w:t xml:space="preserve"> </w:t>
      </w:r>
      <w:r>
        <w:rPr>
          <w:rFonts w:ascii="Arial" w:hAnsi="Arial" w:cs="Arial"/>
        </w:rPr>
        <w:t>Arten</w:t>
      </w:r>
      <w:r w:rsidR="00072806">
        <w:rPr>
          <w:rFonts w:ascii="Arial" w:hAnsi="Arial" w:cs="Arial"/>
        </w:rPr>
        <w:t xml:space="preserve">. </w:t>
      </w:r>
      <w:r>
        <w:rPr>
          <w:rFonts w:ascii="Arial" w:hAnsi="Arial" w:cs="Arial"/>
        </w:rPr>
        <w:t xml:space="preserve">Strukturreiche </w:t>
      </w:r>
      <w:r w:rsidR="00C72A0E">
        <w:rPr>
          <w:rFonts w:ascii="Arial" w:hAnsi="Arial" w:cs="Arial"/>
        </w:rPr>
        <w:t>Uferzonen bestimmen gerade in</w:t>
      </w:r>
      <w:r w:rsidR="00072806">
        <w:rPr>
          <w:rFonts w:ascii="Arial" w:hAnsi="Arial" w:cs="Arial"/>
        </w:rPr>
        <w:t xml:space="preserve"> </w:t>
      </w:r>
      <w:proofErr w:type="spellStart"/>
      <w:r>
        <w:rPr>
          <w:rFonts w:ascii="Arial" w:hAnsi="Arial" w:cs="Arial"/>
        </w:rPr>
        <w:t>steilscharigen</w:t>
      </w:r>
      <w:proofErr w:type="spellEnd"/>
      <w:r w:rsidR="00C72A0E">
        <w:rPr>
          <w:rFonts w:ascii="Arial" w:hAnsi="Arial" w:cs="Arial"/>
        </w:rPr>
        <w:t xml:space="preserve"> Gewä</w:t>
      </w:r>
      <w:r>
        <w:rPr>
          <w:rFonts w:ascii="Arial" w:hAnsi="Arial" w:cs="Arial"/>
        </w:rPr>
        <w:t>ssern mit begrenztem Litoral wesentlich die</w:t>
      </w:r>
      <w:r w:rsidR="00C72A0E">
        <w:rPr>
          <w:rFonts w:ascii="Arial" w:hAnsi="Arial" w:cs="Arial"/>
        </w:rPr>
        <w:t xml:space="preserve"> Gewässerproduktivitä</w:t>
      </w:r>
      <w:r>
        <w:rPr>
          <w:rFonts w:ascii="Arial" w:hAnsi="Arial" w:cs="Arial"/>
        </w:rPr>
        <w:t>t und Artenvie</w:t>
      </w:r>
      <w:r w:rsidR="00072806">
        <w:rPr>
          <w:rFonts w:ascii="Arial" w:hAnsi="Arial" w:cs="Arial"/>
        </w:rPr>
        <w:t>l</w:t>
      </w:r>
      <w:r>
        <w:rPr>
          <w:rFonts w:ascii="Arial" w:hAnsi="Arial" w:cs="Arial"/>
        </w:rPr>
        <w:t>falt</w:t>
      </w:r>
      <w:r w:rsidR="00072806">
        <w:rPr>
          <w:rFonts w:ascii="Arial" w:hAnsi="Arial" w:cs="Arial"/>
        </w:rPr>
        <w:t xml:space="preserve">. </w:t>
      </w:r>
      <w:r>
        <w:rPr>
          <w:rFonts w:ascii="Arial" w:hAnsi="Arial" w:cs="Arial"/>
        </w:rPr>
        <w:t>Vor</w:t>
      </w:r>
      <w:r w:rsidR="00C72A0E">
        <w:rPr>
          <w:rFonts w:ascii="Arial" w:hAnsi="Arial" w:cs="Arial"/>
        </w:rPr>
        <w:t xml:space="preserve"> </w:t>
      </w:r>
      <w:r>
        <w:rPr>
          <w:rFonts w:ascii="Arial" w:hAnsi="Arial" w:cs="Arial"/>
        </w:rPr>
        <w:t xml:space="preserve">diesem Hintergrund ist die </w:t>
      </w:r>
      <w:r w:rsidR="00072806">
        <w:rPr>
          <w:rFonts w:ascii="Arial" w:hAnsi="Arial" w:cs="Arial"/>
        </w:rPr>
        <w:t xml:space="preserve">manchmal ausschließliche </w:t>
      </w:r>
      <w:r>
        <w:rPr>
          <w:rFonts w:ascii="Arial" w:hAnsi="Arial" w:cs="Arial"/>
        </w:rPr>
        <w:t xml:space="preserve">Fokussierung </w:t>
      </w:r>
      <w:r w:rsidR="00190144">
        <w:rPr>
          <w:rFonts w:ascii="Arial" w:hAnsi="Arial" w:cs="Arial"/>
        </w:rPr>
        <w:t>von</w:t>
      </w:r>
      <w:r>
        <w:rPr>
          <w:rFonts w:ascii="Arial" w:hAnsi="Arial" w:cs="Arial"/>
        </w:rPr>
        <w:t xml:space="preserve"> Angelvereine</w:t>
      </w:r>
      <w:r w:rsidR="00190144">
        <w:rPr>
          <w:rFonts w:ascii="Arial" w:hAnsi="Arial" w:cs="Arial"/>
        </w:rPr>
        <w:t>n</w:t>
      </w:r>
      <w:r>
        <w:rPr>
          <w:rFonts w:ascii="Arial" w:hAnsi="Arial" w:cs="Arial"/>
        </w:rPr>
        <w:t xml:space="preserve"> auf Fischbesatz in der fischereilichen</w:t>
      </w:r>
      <w:r w:rsidR="00072806">
        <w:rPr>
          <w:rFonts w:ascii="Arial" w:hAnsi="Arial" w:cs="Arial"/>
        </w:rPr>
        <w:t xml:space="preserve"> Bewirtschaftung von Baggerseen </w:t>
      </w:r>
      <w:proofErr w:type="spellStart"/>
      <w:r w:rsidR="00072806">
        <w:rPr>
          <w:rFonts w:ascii="Arial" w:hAnsi="Arial" w:cs="Arial"/>
        </w:rPr>
        <w:t>ü</w:t>
      </w:r>
      <w:r>
        <w:rPr>
          <w:rFonts w:ascii="Arial" w:hAnsi="Arial" w:cs="Arial"/>
        </w:rPr>
        <w:t>berdenkenswert</w:t>
      </w:r>
      <w:proofErr w:type="spellEnd"/>
      <w:r>
        <w:rPr>
          <w:rFonts w:ascii="Arial" w:hAnsi="Arial" w:cs="Arial"/>
        </w:rPr>
        <w:t>, weil im Unterschied zum Fischbesatz durch</w:t>
      </w:r>
      <w:r w:rsidR="00072806">
        <w:rPr>
          <w:rFonts w:ascii="Arial" w:hAnsi="Arial" w:cs="Arial"/>
        </w:rPr>
        <w:t xml:space="preserve"> </w:t>
      </w:r>
      <w:r>
        <w:rPr>
          <w:rFonts w:ascii="Arial" w:hAnsi="Arial" w:cs="Arial"/>
        </w:rPr>
        <w:t>Lebens</w:t>
      </w:r>
      <w:r w:rsidR="00072806">
        <w:rPr>
          <w:rFonts w:ascii="Arial" w:hAnsi="Arial" w:cs="Arial"/>
        </w:rPr>
        <w:t>raumaufwertung die Tragekapazität des Gewä</w:t>
      </w:r>
      <w:r>
        <w:rPr>
          <w:rFonts w:ascii="Arial" w:hAnsi="Arial" w:cs="Arial"/>
        </w:rPr>
        <w:t>sser</w:t>
      </w:r>
      <w:r w:rsidR="00072806">
        <w:rPr>
          <w:rFonts w:ascii="Arial" w:hAnsi="Arial" w:cs="Arial"/>
        </w:rPr>
        <w:t>s und die Biodiversität der Vö</w:t>
      </w:r>
      <w:r>
        <w:rPr>
          <w:rFonts w:ascii="Arial" w:hAnsi="Arial" w:cs="Arial"/>
        </w:rPr>
        <w:t>gel, Pflanzen,</w:t>
      </w:r>
      <w:r w:rsidR="00072806">
        <w:rPr>
          <w:rFonts w:ascii="Arial" w:hAnsi="Arial" w:cs="Arial"/>
        </w:rPr>
        <w:t xml:space="preserve"> </w:t>
      </w:r>
      <w:r>
        <w:rPr>
          <w:rFonts w:ascii="Arial" w:hAnsi="Arial" w:cs="Arial"/>
        </w:rPr>
        <w:t>Amphibien, Fische sowie des Benthos nachhaltig gesteigert werden kann. Dies wiederum</w:t>
      </w:r>
      <w:r w:rsidR="00072806">
        <w:rPr>
          <w:rFonts w:ascii="Arial" w:hAnsi="Arial" w:cs="Arial"/>
        </w:rPr>
        <w:t xml:space="preserve"> steigert die Qualität der Naherholung an den Gewä</w:t>
      </w:r>
      <w:r w:rsidR="00190144">
        <w:rPr>
          <w:rFonts w:ascii="Arial" w:hAnsi="Arial" w:cs="Arial"/>
        </w:rPr>
        <w:t xml:space="preserve">ssern für Angler als auch </w:t>
      </w:r>
      <w:r w:rsidR="00222278">
        <w:rPr>
          <w:rFonts w:ascii="Arial" w:hAnsi="Arial" w:cs="Arial"/>
        </w:rPr>
        <w:t>für</w:t>
      </w:r>
      <w:r>
        <w:rPr>
          <w:rFonts w:ascii="Arial" w:hAnsi="Arial" w:cs="Arial"/>
        </w:rPr>
        <w:t xml:space="preserve"> andere Naturnutzer und</w:t>
      </w:r>
      <w:r w:rsidR="00072806">
        <w:rPr>
          <w:rFonts w:ascii="Arial" w:hAnsi="Arial" w:cs="Arial"/>
        </w:rPr>
        <w:t xml:space="preserve"> </w:t>
      </w:r>
      <w:r>
        <w:rPr>
          <w:rFonts w:ascii="Arial" w:hAnsi="Arial" w:cs="Arial"/>
        </w:rPr>
        <w:t xml:space="preserve">dient dem Naturschutz. </w:t>
      </w:r>
    </w:p>
    <w:p w14:paraId="0A95B746" w14:textId="5877721D" w:rsidR="00222278" w:rsidRDefault="00222278" w:rsidP="00412500">
      <w:pPr>
        <w:widowControl/>
        <w:autoSpaceDE w:val="0"/>
        <w:autoSpaceDN w:val="0"/>
        <w:adjustRightInd w:val="0"/>
        <w:spacing w:before="58" w:after="120" w:line="288" w:lineRule="auto"/>
        <w:jc w:val="both"/>
        <w:rPr>
          <w:rFonts w:ascii="Arial" w:hAnsi="Arial" w:cs="Arial"/>
        </w:rPr>
      </w:pPr>
      <w:r>
        <w:rPr>
          <w:rFonts w:ascii="Arial" w:hAnsi="Arial" w:cs="Arial"/>
        </w:rPr>
        <w:t>Das ideale Umsetzungsdesign zur strukturellen Litoralaufwertung</w:t>
      </w:r>
      <w:r w:rsidR="00412500">
        <w:rPr>
          <w:rFonts w:ascii="Arial" w:hAnsi="Arial" w:cs="Arial"/>
        </w:rPr>
        <w:t xml:space="preserve"> </w:t>
      </w:r>
      <w:r>
        <w:rPr>
          <w:rFonts w:ascii="Arial" w:hAnsi="Arial" w:cs="Arial"/>
        </w:rPr>
        <w:t xml:space="preserve">ist praktisch umsetzbar und </w:t>
      </w:r>
      <w:r w:rsidR="003B236B">
        <w:rPr>
          <w:rFonts w:ascii="Arial" w:hAnsi="Arial" w:cs="Arial"/>
        </w:rPr>
        <w:t xml:space="preserve">auch abseits von Förderprojekten leicht in die Praxis zu transferieren. BAGGERSEE hat diese Vorteile einer umsetzbaren Strukturaufwertung von künstlichen Abgrabungsgewässern bereits unter Beweis gestellt, sodass neben umfangreichen Uferaufwertungen in acht verschiedenen Projektgewässern </w:t>
      </w:r>
      <w:r w:rsidR="00B675BE">
        <w:rPr>
          <w:rFonts w:ascii="Arial" w:hAnsi="Arial" w:cs="Arial"/>
        </w:rPr>
        <w:t xml:space="preserve">im Winter 2017 / 2018 </w:t>
      </w:r>
      <w:r w:rsidR="003B236B">
        <w:rPr>
          <w:rFonts w:ascii="Arial" w:hAnsi="Arial" w:cs="Arial"/>
        </w:rPr>
        <w:t xml:space="preserve">bereits über </w:t>
      </w:r>
      <w:r w:rsidR="00E53744">
        <w:rPr>
          <w:rFonts w:ascii="Arial" w:hAnsi="Arial" w:cs="Arial"/>
        </w:rPr>
        <w:t>15</w:t>
      </w:r>
      <w:r w:rsidR="003B236B">
        <w:rPr>
          <w:rFonts w:ascii="Arial" w:hAnsi="Arial" w:cs="Arial"/>
        </w:rPr>
        <w:t xml:space="preserve"> weitere Seen durch Angelvereine in Niedersachsen eigenständig, aber nach Vorbild des Projekts, aufgewertet wurden. Aus anderen Bundesländern (bspw. NRW, Hessen und Baden-Württemberg) wurde</w:t>
      </w:r>
      <w:r w:rsidR="00B675BE">
        <w:rPr>
          <w:rFonts w:ascii="Arial" w:hAnsi="Arial" w:cs="Arial"/>
        </w:rPr>
        <w:t>n</w:t>
      </w:r>
      <w:r w:rsidR="003B236B">
        <w:rPr>
          <w:rFonts w:ascii="Arial" w:hAnsi="Arial" w:cs="Arial"/>
        </w:rPr>
        <w:t xml:space="preserve"> vergleichbare Aktivitäten in Anlehnung an BAGGERSEE gemeldet.</w:t>
      </w:r>
    </w:p>
    <w:p w14:paraId="2CA4BECA" w14:textId="5E1B2536" w:rsidR="00412500" w:rsidRDefault="00FE5FDF" w:rsidP="00412500">
      <w:pPr>
        <w:spacing w:before="58" w:after="120" w:line="288" w:lineRule="auto"/>
        <w:ind w:right="108"/>
        <w:jc w:val="both"/>
        <w:rPr>
          <w:rFonts w:ascii="Arial" w:hAnsi="Arial" w:cs="Arial"/>
        </w:rPr>
      </w:pPr>
      <w:r>
        <w:rPr>
          <w:rFonts w:ascii="Arial" w:eastAsia="Arial" w:hAnsi="Arial" w:cs="Arial"/>
        </w:rPr>
        <w:t xml:space="preserve">Der </w:t>
      </w:r>
      <w:r w:rsidR="00E53744" w:rsidRPr="00E53744">
        <w:rPr>
          <w:rFonts w:ascii="Arial" w:eastAsia="Arial" w:hAnsi="Arial" w:cs="Arial"/>
          <w:highlight w:val="yellow"/>
        </w:rPr>
        <w:t>XYXY See (Gewässer eintragen</w:t>
      </w:r>
      <w:r w:rsidR="00E53744">
        <w:rPr>
          <w:rFonts w:ascii="Arial" w:eastAsia="Arial" w:hAnsi="Arial" w:cs="Arial"/>
        </w:rPr>
        <w:t>)</w:t>
      </w:r>
      <w:r>
        <w:rPr>
          <w:rFonts w:ascii="Arial" w:eastAsia="Arial" w:hAnsi="Arial" w:cs="Arial"/>
        </w:rPr>
        <w:t xml:space="preserve"> wurde</w:t>
      </w:r>
      <w:r w:rsidR="00412500">
        <w:rPr>
          <w:rFonts w:ascii="Arial" w:eastAsia="Arial" w:hAnsi="Arial" w:cs="Arial"/>
        </w:rPr>
        <w:t xml:space="preserve"> für </w:t>
      </w:r>
      <w:r w:rsidR="00B675BE">
        <w:rPr>
          <w:rFonts w:ascii="Arial" w:eastAsia="Arial" w:hAnsi="Arial" w:cs="Arial"/>
        </w:rPr>
        <w:t>eine weitere eigenständig durchgeführte Maßnahme</w:t>
      </w:r>
      <w:r w:rsidR="00EC2FE8">
        <w:rPr>
          <w:rFonts w:ascii="Arial" w:eastAsia="Arial" w:hAnsi="Arial" w:cs="Arial"/>
        </w:rPr>
        <w:t xml:space="preserve"> ausgewählt, weil </w:t>
      </w:r>
      <w:r>
        <w:rPr>
          <w:rFonts w:ascii="Arial" w:eastAsia="Arial" w:hAnsi="Arial" w:cs="Arial"/>
        </w:rPr>
        <w:t>seine</w:t>
      </w:r>
      <w:r w:rsidR="00412500">
        <w:rPr>
          <w:rFonts w:ascii="Arial" w:eastAsia="Arial" w:hAnsi="Arial" w:cs="Arial"/>
        </w:rPr>
        <w:t xml:space="preserve"> Morphologie mit </w:t>
      </w:r>
      <w:r w:rsidR="00E4555A">
        <w:rPr>
          <w:rFonts w:ascii="Arial" w:eastAsia="Arial" w:hAnsi="Arial" w:cs="Arial"/>
        </w:rPr>
        <w:t xml:space="preserve">relativ </w:t>
      </w:r>
      <w:r w:rsidR="00412500">
        <w:rPr>
          <w:rFonts w:ascii="Arial" w:eastAsia="Arial" w:hAnsi="Arial" w:cs="Arial"/>
        </w:rPr>
        <w:t>steil abfallenden Ufern und einer ausgeprägten Strukturarmut unter Wasser repräsentativ für Abgr</w:t>
      </w:r>
      <w:r w:rsidR="00EC2FE8">
        <w:rPr>
          <w:rFonts w:ascii="Arial" w:eastAsia="Arial" w:hAnsi="Arial" w:cs="Arial"/>
        </w:rPr>
        <w:t>a</w:t>
      </w:r>
      <w:r>
        <w:rPr>
          <w:rFonts w:ascii="Arial" w:eastAsia="Arial" w:hAnsi="Arial" w:cs="Arial"/>
        </w:rPr>
        <w:t xml:space="preserve">bungsgewässer kleiner </w:t>
      </w:r>
      <w:commentRangeStart w:id="3"/>
      <w:r w:rsidRPr="00166723">
        <w:rPr>
          <w:rFonts w:ascii="Arial" w:eastAsia="Arial" w:hAnsi="Arial" w:cs="Arial"/>
          <w:highlight w:val="yellow"/>
        </w:rPr>
        <w:t>50 ha ist</w:t>
      </w:r>
      <w:r w:rsidR="00412500" w:rsidRPr="00166723">
        <w:rPr>
          <w:rFonts w:ascii="Arial" w:eastAsia="Arial" w:hAnsi="Arial" w:cs="Arial"/>
          <w:highlight w:val="yellow"/>
        </w:rPr>
        <w:t>.</w:t>
      </w:r>
      <w:r w:rsidR="00412500">
        <w:rPr>
          <w:rFonts w:ascii="Arial" w:eastAsia="Arial" w:hAnsi="Arial" w:cs="Arial"/>
        </w:rPr>
        <w:t xml:space="preserve"> </w:t>
      </w:r>
      <w:commentRangeEnd w:id="3"/>
      <w:r w:rsidR="00166723">
        <w:rPr>
          <w:rStyle w:val="Kommentarzeichen"/>
        </w:rPr>
        <w:commentReference w:id="3"/>
      </w:r>
    </w:p>
    <w:p w14:paraId="4738145D" w14:textId="5915F6F6" w:rsidR="00222278" w:rsidRDefault="00412500" w:rsidP="00412500">
      <w:pPr>
        <w:widowControl/>
        <w:autoSpaceDE w:val="0"/>
        <w:autoSpaceDN w:val="0"/>
        <w:adjustRightInd w:val="0"/>
        <w:spacing w:before="58" w:after="120" w:line="288" w:lineRule="auto"/>
        <w:jc w:val="both"/>
        <w:rPr>
          <w:rFonts w:ascii="Arial" w:hAnsi="Arial" w:cs="Arial"/>
        </w:rPr>
      </w:pPr>
      <w:r>
        <w:rPr>
          <w:rFonts w:ascii="Arial" w:hAnsi="Arial" w:cs="Arial"/>
        </w:rPr>
        <w:t xml:space="preserve">Die </w:t>
      </w:r>
      <w:r w:rsidR="00B675BE">
        <w:rPr>
          <w:rFonts w:ascii="Arial" w:hAnsi="Arial" w:cs="Arial"/>
        </w:rPr>
        <w:t xml:space="preserve">erste </w:t>
      </w:r>
      <w:r>
        <w:rPr>
          <w:rFonts w:ascii="Arial" w:hAnsi="Arial" w:cs="Arial"/>
        </w:rPr>
        <w:t xml:space="preserve">Umsetzung soll bis zum </w:t>
      </w:r>
      <w:commentRangeStart w:id="4"/>
      <w:r w:rsidRPr="00E10BE0">
        <w:rPr>
          <w:rFonts w:ascii="Arial" w:hAnsi="Arial" w:cs="Arial"/>
          <w:highlight w:val="yellow"/>
        </w:rPr>
        <w:t>Frü</w:t>
      </w:r>
      <w:r w:rsidR="00222278" w:rsidRPr="00E10BE0">
        <w:rPr>
          <w:rFonts w:ascii="Arial" w:hAnsi="Arial" w:cs="Arial"/>
          <w:highlight w:val="yellow"/>
        </w:rPr>
        <w:t>hjahr 20</w:t>
      </w:r>
      <w:r w:rsidR="00E10BE0" w:rsidRPr="00E10BE0">
        <w:rPr>
          <w:rFonts w:ascii="Arial" w:hAnsi="Arial" w:cs="Arial"/>
          <w:highlight w:val="yellow"/>
        </w:rPr>
        <w:t>XX</w:t>
      </w:r>
      <w:r w:rsidR="00222278">
        <w:rPr>
          <w:rFonts w:ascii="Arial" w:hAnsi="Arial" w:cs="Arial"/>
        </w:rPr>
        <w:t xml:space="preserve"> </w:t>
      </w:r>
      <w:commentRangeEnd w:id="4"/>
      <w:r w:rsidR="00E10BE0">
        <w:rPr>
          <w:rStyle w:val="Kommentarzeichen"/>
        </w:rPr>
        <w:commentReference w:id="4"/>
      </w:r>
      <w:r w:rsidR="00222278">
        <w:rPr>
          <w:rFonts w:ascii="Arial" w:hAnsi="Arial" w:cs="Arial"/>
        </w:rPr>
        <w:t>abgeschlossen sein</w:t>
      </w:r>
      <w:r w:rsidR="00B675BE">
        <w:rPr>
          <w:rFonts w:ascii="Arial" w:hAnsi="Arial" w:cs="Arial"/>
        </w:rPr>
        <w:t xml:space="preserve"> und bei Bedarf in den Folgejahren ausgeweitet werden</w:t>
      </w:r>
      <w:r w:rsidR="00222278">
        <w:rPr>
          <w:rFonts w:ascii="Arial" w:hAnsi="Arial" w:cs="Arial"/>
        </w:rPr>
        <w:t>.</w:t>
      </w:r>
      <w:r>
        <w:rPr>
          <w:rFonts w:ascii="Arial" w:hAnsi="Arial" w:cs="Arial"/>
        </w:rPr>
        <w:t xml:space="preserve"> </w:t>
      </w:r>
    </w:p>
    <w:p w14:paraId="4D720A7A" w14:textId="77777777" w:rsidR="00F51829" w:rsidRDefault="00F51829" w:rsidP="00412500">
      <w:pPr>
        <w:widowControl/>
        <w:autoSpaceDE w:val="0"/>
        <w:autoSpaceDN w:val="0"/>
        <w:adjustRightInd w:val="0"/>
        <w:spacing w:before="58" w:after="120" w:line="288" w:lineRule="auto"/>
        <w:jc w:val="both"/>
        <w:rPr>
          <w:rFonts w:ascii="Arial" w:hAnsi="Arial" w:cs="Arial"/>
        </w:rPr>
      </w:pPr>
    </w:p>
    <w:p w14:paraId="2B08CA3B" w14:textId="77777777" w:rsidR="00F51829" w:rsidRPr="00915C0B" w:rsidRDefault="00915C0B" w:rsidP="00412500">
      <w:pPr>
        <w:widowControl/>
        <w:autoSpaceDE w:val="0"/>
        <w:autoSpaceDN w:val="0"/>
        <w:adjustRightInd w:val="0"/>
        <w:spacing w:before="58" w:after="120" w:line="288" w:lineRule="auto"/>
        <w:jc w:val="both"/>
        <w:rPr>
          <w:rFonts w:ascii="Arial" w:hAnsi="Arial" w:cs="Arial"/>
          <w:b/>
        </w:rPr>
      </w:pPr>
      <w:r w:rsidRPr="00915C0B">
        <w:rPr>
          <w:rFonts w:ascii="Arial" w:hAnsi="Arial" w:cs="Arial"/>
          <w:b/>
        </w:rPr>
        <w:t xml:space="preserve">Langfristige Wirkung </w:t>
      </w:r>
      <w:r w:rsidR="00D85CEE">
        <w:rPr>
          <w:rFonts w:ascii="Arial" w:hAnsi="Arial" w:cs="Arial"/>
          <w:b/>
        </w:rPr>
        <w:t>des Projekt</w:t>
      </w:r>
      <w:r w:rsidRPr="00915C0B">
        <w:rPr>
          <w:rFonts w:ascii="Arial" w:hAnsi="Arial" w:cs="Arial"/>
          <w:b/>
        </w:rPr>
        <w:t>s</w:t>
      </w:r>
    </w:p>
    <w:p w14:paraId="0B430018" w14:textId="60D6A949" w:rsidR="00915C0B" w:rsidRDefault="00B675BE" w:rsidP="00412500">
      <w:pPr>
        <w:widowControl/>
        <w:autoSpaceDE w:val="0"/>
        <w:autoSpaceDN w:val="0"/>
        <w:adjustRightInd w:val="0"/>
        <w:spacing w:before="58" w:after="120" w:line="288" w:lineRule="auto"/>
        <w:jc w:val="both"/>
        <w:rPr>
          <w:rFonts w:ascii="Arial" w:hAnsi="Arial" w:cs="Arial"/>
        </w:rPr>
      </w:pPr>
      <w:r>
        <w:rPr>
          <w:rFonts w:ascii="Arial" w:hAnsi="Arial" w:cs="Arial"/>
        </w:rPr>
        <w:t>Das Förderprojekt BAGGERSEE endet</w:t>
      </w:r>
      <w:r w:rsidR="006536EA">
        <w:rPr>
          <w:rFonts w:ascii="Arial" w:hAnsi="Arial" w:cs="Arial"/>
        </w:rPr>
        <w:t>e</w:t>
      </w:r>
      <w:r>
        <w:rPr>
          <w:rFonts w:ascii="Arial" w:hAnsi="Arial" w:cs="Arial"/>
        </w:rPr>
        <w:t xml:space="preserve"> im Juni 2022 und hat</w:t>
      </w:r>
      <w:r w:rsidR="006536EA">
        <w:rPr>
          <w:rFonts w:ascii="Arial" w:hAnsi="Arial" w:cs="Arial"/>
        </w:rPr>
        <w:t>te</w:t>
      </w:r>
      <w:r>
        <w:rPr>
          <w:rFonts w:ascii="Arial" w:hAnsi="Arial" w:cs="Arial"/>
        </w:rPr>
        <w:t xml:space="preserve"> sich zum Ziel gesetzt</w:t>
      </w:r>
      <w:r w:rsidR="00915C0B">
        <w:rPr>
          <w:rFonts w:ascii="Arial" w:hAnsi="Arial" w:cs="Arial"/>
        </w:rPr>
        <w:t>, unter Anleitung des Umsetzungspartners (</w:t>
      </w:r>
      <w:r>
        <w:rPr>
          <w:rFonts w:ascii="Arial" w:hAnsi="Arial" w:cs="Arial"/>
        </w:rPr>
        <w:t>Anglerverband Niedersachsen e.V.</w:t>
      </w:r>
      <w:r w:rsidR="00915C0B">
        <w:rPr>
          <w:rFonts w:ascii="Arial" w:hAnsi="Arial" w:cs="Arial"/>
        </w:rPr>
        <w:t>)</w:t>
      </w:r>
      <w:r>
        <w:rPr>
          <w:rFonts w:ascii="Arial" w:hAnsi="Arial" w:cs="Arial"/>
        </w:rPr>
        <w:t xml:space="preserve"> und dem Forschungspartner (Hochschule Bremen)</w:t>
      </w:r>
      <w:r w:rsidR="00915C0B">
        <w:rPr>
          <w:rFonts w:ascii="Arial" w:hAnsi="Arial" w:cs="Arial"/>
        </w:rPr>
        <w:t xml:space="preserve"> Uferrevitalisierungen in weiteren Baggerseen </w:t>
      </w:r>
      <w:r>
        <w:rPr>
          <w:rFonts w:ascii="Arial" w:hAnsi="Arial" w:cs="Arial"/>
        </w:rPr>
        <w:t>in Norddeutschland und darüber hinaus</w:t>
      </w:r>
      <w:r w:rsidR="00924480">
        <w:rPr>
          <w:rFonts w:ascii="Arial" w:hAnsi="Arial" w:cs="Arial"/>
        </w:rPr>
        <w:t xml:space="preserve"> </w:t>
      </w:r>
      <w:r w:rsidR="00915C0B">
        <w:rPr>
          <w:rFonts w:ascii="Arial" w:hAnsi="Arial" w:cs="Arial"/>
        </w:rPr>
        <w:t xml:space="preserve">umzusetzen. Das Potential hierfür liegt bei mehreren hundert Gewässern. </w:t>
      </w:r>
      <w:r>
        <w:rPr>
          <w:rFonts w:ascii="Arial" w:hAnsi="Arial" w:cs="Arial"/>
        </w:rPr>
        <w:t xml:space="preserve">Die hier vorgestellten Maßnahmen </w:t>
      </w:r>
      <w:r w:rsidR="00A24CFB" w:rsidRPr="006536EA">
        <w:rPr>
          <w:rFonts w:ascii="Arial" w:hAnsi="Arial" w:cs="Arial"/>
          <w:highlight w:val="yellow"/>
        </w:rPr>
        <w:t xml:space="preserve">im </w:t>
      </w:r>
      <w:r w:rsidR="006536EA" w:rsidRPr="006536EA">
        <w:rPr>
          <w:rFonts w:ascii="Arial" w:hAnsi="Arial" w:cs="Arial"/>
          <w:highlight w:val="yellow"/>
        </w:rPr>
        <w:t>Gewässer (Gewässernamen eintragen)</w:t>
      </w:r>
      <w:r>
        <w:rPr>
          <w:rFonts w:ascii="Arial" w:hAnsi="Arial" w:cs="Arial"/>
        </w:rPr>
        <w:t xml:space="preserve"> sind Teil der weiterführenden Projektmaßnahmen von BAGGERSEE</w:t>
      </w:r>
      <w:r w:rsidR="006536EA">
        <w:rPr>
          <w:rFonts w:ascii="Arial" w:hAnsi="Arial" w:cs="Arial"/>
        </w:rPr>
        <w:t xml:space="preserve"> und </w:t>
      </w:r>
      <w:proofErr w:type="spellStart"/>
      <w:r w:rsidR="006536EA">
        <w:rPr>
          <w:rFonts w:ascii="Arial" w:hAnsi="Arial" w:cs="Arial"/>
        </w:rPr>
        <w:t>AngelGewässer</w:t>
      </w:r>
      <w:proofErr w:type="spellEnd"/>
      <w:r w:rsidR="00915C0B">
        <w:rPr>
          <w:rFonts w:ascii="Arial" w:hAnsi="Arial" w:cs="Arial"/>
        </w:rPr>
        <w:t>.</w:t>
      </w:r>
    </w:p>
    <w:p w14:paraId="24675736" w14:textId="77777777" w:rsidR="000F0DE8" w:rsidRDefault="000F0DE8" w:rsidP="000F0DE8">
      <w:pPr>
        <w:widowControl/>
        <w:autoSpaceDE w:val="0"/>
        <w:autoSpaceDN w:val="0"/>
        <w:adjustRightInd w:val="0"/>
        <w:spacing w:before="58" w:after="120" w:line="288" w:lineRule="auto"/>
        <w:jc w:val="both"/>
        <w:rPr>
          <w:rFonts w:ascii="Arial" w:hAnsi="Arial" w:cs="Arial"/>
          <w:b/>
        </w:rPr>
      </w:pPr>
    </w:p>
    <w:p w14:paraId="2B8978D4" w14:textId="08819AB1" w:rsidR="000F0DE8" w:rsidRDefault="000F0DE8" w:rsidP="000F0DE8">
      <w:pPr>
        <w:widowControl/>
        <w:autoSpaceDE w:val="0"/>
        <w:autoSpaceDN w:val="0"/>
        <w:adjustRightInd w:val="0"/>
        <w:spacing w:before="58" w:after="120" w:line="288" w:lineRule="auto"/>
        <w:jc w:val="both"/>
        <w:rPr>
          <w:rFonts w:ascii="Arial" w:hAnsi="Arial" w:cs="Arial"/>
          <w:b/>
        </w:rPr>
      </w:pPr>
      <w:r w:rsidRPr="00924480">
        <w:rPr>
          <w:rFonts w:ascii="Arial" w:hAnsi="Arial" w:cs="Arial"/>
          <w:b/>
        </w:rPr>
        <w:t>Übersicht der geplanten Maßnahmen</w:t>
      </w:r>
      <w:r>
        <w:rPr>
          <w:rFonts w:ascii="Arial" w:hAnsi="Arial" w:cs="Arial"/>
          <w:b/>
        </w:rPr>
        <w:t xml:space="preserve"> </w:t>
      </w:r>
      <w:r w:rsidR="00883158">
        <w:rPr>
          <w:rFonts w:ascii="Arial" w:hAnsi="Arial" w:cs="Arial"/>
          <w:b/>
        </w:rPr>
        <w:t>am</w:t>
      </w:r>
      <w:r>
        <w:rPr>
          <w:rFonts w:ascii="Arial" w:hAnsi="Arial" w:cs="Arial"/>
          <w:b/>
        </w:rPr>
        <w:t xml:space="preserve"> </w:t>
      </w:r>
      <w:r w:rsidR="006536EA" w:rsidRPr="006536EA">
        <w:rPr>
          <w:rFonts w:ascii="Arial" w:hAnsi="Arial" w:cs="Arial"/>
          <w:b/>
          <w:highlight w:val="yellow"/>
        </w:rPr>
        <w:t>Gewässer (Gewässernamen eintragen)</w:t>
      </w:r>
    </w:p>
    <w:p w14:paraId="53ED180F" w14:textId="1E774B0B" w:rsidR="000F0DE8" w:rsidRDefault="000F0DE8" w:rsidP="000F0DE8">
      <w:pPr>
        <w:widowControl/>
        <w:autoSpaceDE w:val="0"/>
        <w:autoSpaceDN w:val="0"/>
        <w:adjustRightInd w:val="0"/>
        <w:spacing w:before="58" w:after="120" w:line="288" w:lineRule="auto"/>
        <w:jc w:val="both"/>
        <w:rPr>
          <w:rFonts w:ascii="Arial" w:hAnsi="Arial" w:cs="Arial"/>
        </w:rPr>
      </w:pPr>
      <w:r>
        <w:rPr>
          <w:rFonts w:ascii="Arial" w:hAnsi="Arial" w:cs="Arial"/>
        </w:rPr>
        <w:t xml:space="preserve">Im </w:t>
      </w:r>
      <w:r w:rsidR="006536EA" w:rsidRPr="006536EA">
        <w:rPr>
          <w:rFonts w:ascii="Arial" w:hAnsi="Arial" w:cs="Arial"/>
          <w:highlight w:val="yellow"/>
        </w:rPr>
        <w:t>Gewässer (Gewässernamen eintragen)</w:t>
      </w:r>
      <w:r>
        <w:rPr>
          <w:rFonts w:ascii="Arial" w:hAnsi="Arial" w:cs="Arial"/>
        </w:rPr>
        <w:t xml:space="preserve"> sollen </w:t>
      </w:r>
      <w:r w:rsidR="00792EE5">
        <w:rPr>
          <w:rFonts w:ascii="Arial" w:hAnsi="Arial" w:cs="Arial"/>
        </w:rPr>
        <w:t xml:space="preserve">zunächst insgesamt </w:t>
      </w:r>
      <w:commentRangeStart w:id="5"/>
      <w:r w:rsidR="006536EA" w:rsidRPr="006536EA">
        <w:rPr>
          <w:rFonts w:ascii="Arial" w:hAnsi="Arial" w:cs="Arial"/>
          <w:highlight w:val="yellow"/>
        </w:rPr>
        <w:t>XY</w:t>
      </w:r>
      <w:commentRangeEnd w:id="5"/>
      <w:r w:rsidR="006536EA">
        <w:rPr>
          <w:rStyle w:val="Kommentarzeichen"/>
        </w:rPr>
        <w:commentReference w:id="5"/>
      </w:r>
      <w:r w:rsidR="00792EE5">
        <w:rPr>
          <w:rFonts w:ascii="Arial" w:hAnsi="Arial" w:cs="Arial"/>
        </w:rPr>
        <w:t xml:space="preserve"> </w:t>
      </w:r>
      <w:r w:rsidR="0011483B">
        <w:rPr>
          <w:rFonts w:ascii="Arial" w:hAnsi="Arial" w:cs="Arial"/>
        </w:rPr>
        <w:t xml:space="preserve">selbst hergestellte </w:t>
      </w:r>
      <w:r>
        <w:rPr>
          <w:rFonts w:ascii="Arial" w:hAnsi="Arial" w:cs="Arial"/>
        </w:rPr>
        <w:t xml:space="preserve">Totholzbündel zur Litoralaufwertung genutzt werden (Abbildung 1). </w:t>
      </w:r>
      <w:commentRangeStart w:id="6"/>
      <w:r w:rsidR="00792EE5">
        <w:rPr>
          <w:rFonts w:ascii="Arial" w:hAnsi="Arial" w:cs="Arial"/>
        </w:rPr>
        <w:t xml:space="preserve">Die Bündel bestehen aus Kronenschnitt von Laubbäumen und haben eine Länge von ca. 2,5 m, einen Durchmesser von ca. 50 cm und ein Gewicht von 50 – 80 kg. </w:t>
      </w:r>
      <w:commentRangeEnd w:id="6"/>
      <w:r w:rsidR="006536EA">
        <w:rPr>
          <w:rStyle w:val="Kommentarzeichen"/>
        </w:rPr>
        <w:commentReference w:id="6"/>
      </w:r>
      <w:r>
        <w:rPr>
          <w:rFonts w:ascii="Arial" w:hAnsi="Arial" w:cs="Arial"/>
        </w:rPr>
        <w:t xml:space="preserve">Diese Totholzelemente sollen </w:t>
      </w:r>
      <w:r w:rsidR="00EF7880">
        <w:rPr>
          <w:rFonts w:ascii="Arial" w:hAnsi="Arial" w:cs="Arial"/>
        </w:rPr>
        <w:t xml:space="preserve">an einer konzentrierten Stelle an der </w:t>
      </w:r>
      <w:commentRangeStart w:id="7"/>
      <w:r w:rsidR="0011483B" w:rsidRPr="00D53B53">
        <w:rPr>
          <w:rFonts w:ascii="Arial" w:hAnsi="Arial" w:cs="Arial"/>
          <w:highlight w:val="yellow"/>
        </w:rPr>
        <w:t>westlichen Uferseite</w:t>
      </w:r>
      <w:r w:rsidR="001255B4">
        <w:rPr>
          <w:rFonts w:ascii="Arial" w:hAnsi="Arial" w:cs="Arial"/>
        </w:rPr>
        <w:t xml:space="preserve"> </w:t>
      </w:r>
      <w:commentRangeEnd w:id="7"/>
      <w:r w:rsidR="00D53B53">
        <w:rPr>
          <w:rStyle w:val="Kommentarzeichen"/>
        </w:rPr>
        <w:commentReference w:id="7"/>
      </w:r>
      <w:r w:rsidR="001255B4">
        <w:rPr>
          <w:rFonts w:ascii="Arial" w:hAnsi="Arial" w:cs="Arial"/>
        </w:rPr>
        <w:t>eingebracht werden</w:t>
      </w:r>
      <w:r>
        <w:rPr>
          <w:rFonts w:ascii="Arial" w:hAnsi="Arial" w:cs="Arial"/>
        </w:rPr>
        <w:t>. Die genaue Positionierung der Totholzelemente wurde im Vorfeld gemeinsam mit den gewässerverantwortlichen Vereinsvorständen abgest</w:t>
      </w:r>
      <w:r w:rsidR="00BD1B25">
        <w:rPr>
          <w:rFonts w:ascii="Arial" w:hAnsi="Arial" w:cs="Arial"/>
        </w:rPr>
        <w:t>immt und diskutiert (Abbildung 1</w:t>
      </w:r>
      <w:r>
        <w:rPr>
          <w:rFonts w:ascii="Arial" w:hAnsi="Arial" w:cs="Arial"/>
        </w:rPr>
        <w:t>).</w:t>
      </w:r>
      <w:r w:rsidR="0011483B">
        <w:rPr>
          <w:rFonts w:ascii="Arial" w:hAnsi="Arial" w:cs="Arial"/>
        </w:rPr>
        <w:t xml:space="preserve"> Die </w:t>
      </w:r>
      <w:r w:rsidR="0011483B">
        <w:rPr>
          <w:rFonts w:ascii="Arial" w:hAnsi="Arial" w:cs="Arial"/>
        </w:rPr>
        <w:lastRenderedPageBreak/>
        <w:t xml:space="preserve">Totholzbündel werden in ehrenamtlicher Vereinsarbeit aus Kronenschnitten (max. Astdurchmesser ca. 10 cm) selbst hergestellt. Zahlreiche Erfahrungen des Forschungspartners aus anderen Vereinen belegen die leichte Umsetzbarkeit der Bündelherstellung. Die </w:t>
      </w:r>
      <w:r w:rsidR="00EF7880">
        <w:rPr>
          <w:rFonts w:ascii="Arial" w:hAnsi="Arial" w:cs="Arial"/>
        </w:rPr>
        <w:t>Äste</w:t>
      </w:r>
      <w:r w:rsidR="0011483B">
        <w:rPr>
          <w:rFonts w:ascii="Arial" w:hAnsi="Arial" w:cs="Arial"/>
        </w:rPr>
        <w:t xml:space="preserve"> werden gestapelt, verdichtet und mit einem natürlichen </w:t>
      </w:r>
      <w:r w:rsidR="00626603">
        <w:rPr>
          <w:rFonts w:ascii="Arial" w:hAnsi="Arial" w:cs="Arial"/>
        </w:rPr>
        <w:t xml:space="preserve">Pressengarn aus Sisal oder Hanf umwickelt. Die Fixierung der Holzbündel unter Wasser erfolgt mit Hilfe kiesgefüllter Jutesäcke. Dabei folgen alle Arbeitsschritte dem „Leitfaden zum Totholzeintrag in Gewässer“, welcher </w:t>
      </w:r>
      <w:r w:rsidR="00D53B53">
        <w:rPr>
          <w:rFonts w:ascii="Arial" w:hAnsi="Arial" w:cs="Arial"/>
        </w:rPr>
        <w:t xml:space="preserve">unter </w:t>
      </w:r>
      <w:hyperlink r:id="rId14" w:history="1">
        <w:r w:rsidR="00D53B53" w:rsidRPr="001140A0">
          <w:rPr>
            <w:rStyle w:val="Hyperlink"/>
            <w:rFonts w:ascii="Arial" w:hAnsi="Arial" w:cs="Arial"/>
          </w:rPr>
          <w:t>www.gewaesser-macher.de</w:t>
        </w:r>
      </w:hyperlink>
      <w:r w:rsidR="00D53B53">
        <w:rPr>
          <w:rFonts w:ascii="Arial" w:hAnsi="Arial" w:cs="Arial"/>
        </w:rPr>
        <w:t xml:space="preserve"> abrufbar</w:t>
      </w:r>
      <w:r w:rsidR="00626603">
        <w:rPr>
          <w:rFonts w:ascii="Arial" w:hAnsi="Arial" w:cs="Arial"/>
        </w:rPr>
        <w:t xml:space="preserve"> ist. </w:t>
      </w:r>
      <w:r w:rsidR="00792EE5">
        <w:rPr>
          <w:rFonts w:ascii="Arial" w:hAnsi="Arial" w:cs="Arial"/>
        </w:rPr>
        <w:t xml:space="preserve">Die Sandsäcke werden an den Holzbündeln fixiert und </w:t>
      </w:r>
      <w:r w:rsidR="00214EA7">
        <w:rPr>
          <w:rFonts w:ascii="Arial" w:hAnsi="Arial" w:cs="Arial"/>
        </w:rPr>
        <w:t xml:space="preserve">die Bündel dann </w:t>
      </w:r>
      <w:r w:rsidR="00792EE5">
        <w:rPr>
          <w:rFonts w:ascii="Arial" w:hAnsi="Arial" w:cs="Arial"/>
        </w:rPr>
        <w:t>vertikal zum Ufer im flachen Wasser, direkt an der Uferkante</w:t>
      </w:r>
      <w:r w:rsidR="00214EA7">
        <w:rPr>
          <w:rFonts w:ascii="Arial" w:hAnsi="Arial" w:cs="Arial"/>
        </w:rPr>
        <w:t xml:space="preserve"> </w:t>
      </w:r>
      <w:r w:rsidR="00792EE5">
        <w:rPr>
          <w:rFonts w:ascii="Arial" w:hAnsi="Arial" w:cs="Arial"/>
        </w:rPr>
        <w:t xml:space="preserve">angefangen, abgelegt. Durch die flache Positionierung in einem 90° Winkel zum Ufer können die Bündel nicht an der steilen Uferkante abrutschen. Erfahrungen aus zahlreichen anderen Gewässern im Rahmen des Projekts BAGGERSEE haben gezeigt, dass sich das Totholz sehr schnell (binnen weniger Tage) mit Wasser vollsaugt und die Bündel dann extrem lagestabil sind. Seit der ersten Totholzausbringung im Winter 2017/2018 ist bei </w:t>
      </w:r>
      <w:r w:rsidR="00D53B53">
        <w:rPr>
          <w:rFonts w:ascii="Arial" w:hAnsi="Arial" w:cs="Arial"/>
        </w:rPr>
        <w:t>über</w:t>
      </w:r>
      <w:r w:rsidR="00792EE5">
        <w:rPr>
          <w:rFonts w:ascii="Arial" w:hAnsi="Arial" w:cs="Arial"/>
        </w:rPr>
        <w:t xml:space="preserve"> 1.000 ausgebrachten Holzbündel</w:t>
      </w:r>
      <w:r w:rsidR="00214EA7">
        <w:rPr>
          <w:rFonts w:ascii="Arial" w:hAnsi="Arial" w:cs="Arial"/>
        </w:rPr>
        <w:t>n</w:t>
      </w:r>
      <w:r w:rsidR="00792EE5">
        <w:rPr>
          <w:rFonts w:ascii="Arial" w:hAnsi="Arial" w:cs="Arial"/>
        </w:rPr>
        <w:t xml:space="preserve"> in zahlreichen Seen mit ebenfalls sehr steiler Uferkante kein Verrutschen oder Absacken eines Bündels bekannt geworden.</w:t>
      </w:r>
      <w:r w:rsidR="00214EA7">
        <w:rPr>
          <w:rFonts w:ascii="Arial" w:hAnsi="Arial" w:cs="Arial"/>
        </w:rPr>
        <w:t xml:space="preserve"> Dies war selbst dann der Fall, wenn starker Wellengang oder Sturm vorherrschten.</w:t>
      </w:r>
    </w:p>
    <w:p w14:paraId="49C0D662" w14:textId="3DB1F12F" w:rsidR="00214EA7" w:rsidRDefault="00214EA7" w:rsidP="000F0DE8">
      <w:pPr>
        <w:widowControl/>
        <w:autoSpaceDE w:val="0"/>
        <w:autoSpaceDN w:val="0"/>
        <w:adjustRightInd w:val="0"/>
        <w:spacing w:before="58" w:after="120" w:line="288" w:lineRule="auto"/>
        <w:jc w:val="both"/>
        <w:rPr>
          <w:rFonts w:ascii="Arial" w:hAnsi="Arial" w:cs="Arial"/>
        </w:rPr>
      </w:pPr>
      <w:r>
        <w:rPr>
          <w:rFonts w:ascii="Arial" w:hAnsi="Arial" w:cs="Arial"/>
        </w:rPr>
        <w:t xml:space="preserve">Das geschilderte Vorgehen, sowohl in Bezug auf die Ausbringungstechnik als auch auf die einzubringende Holzmenge, entspricht </w:t>
      </w:r>
      <w:r w:rsidR="00D53B53">
        <w:rPr>
          <w:rFonts w:ascii="Arial" w:hAnsi="Arial" w:cs="Arial"/>
        </w:rPr>
        <w:t>dem etablierten und wissenschaftlich erprobten Standard</w:t>
      </w:r>
      <w:r>
        <w:rPr>
          <w:rFonts w:ascii="Arial" w:hAnsi="Arial" w:cs="Arial"/>
        </w:rPr>
        <w:t xml:space="preserve">. Der Verein erklärt sich zudem dazu bereit, Lage und Entwicklung der Holzbündel regelmäßig zu kontrollieren und ggf. gegenzusteuern, sollten die Holzbündel nicht lagestabil sein. </w:t>
      </w:r>
      <w:r w:rsidR="009740B7">
        <w:rPr>
          <w:rFonts w:ascii="Arial" w:hAnsi="Arial" w:cs="Arial"/>
        </w:rPr>
        <w:t xml:space="preserve">Da die Holzbündel sehr </w:t>
      </w:r>
      <w:proofErr w:type="spellStart"/>
      <w:r w:rsidR="009740B7">
        <w:rPr>
          <w:rFonts w:ascii="Arial" w:hAnsi="Arial" w:cs="Arial"/>
        </w:rPr>
        <w:t>ufernah</w:t>
      </w:r>
      <w:proofErr w:type="spellEnd"/>
      <w:r w:rsidR="009740B7">
        <w:rPr>
          <w:rFonts w:ascii="Arial" w:hAnsi="Arial" w:cs="Arial"/>
        </w:rPr>
        <w:t xml:space="preserve"> eingebracht werden, können sie zu jeder Zeit mit einem Seil wieder entfernt und an das Ufer gezogen werden. Zudem </w:t>
      </w:r>
      <w:r w:rsidR="00D53B53">
        <w:rPr>
          <w:rFonts w:ascii="Arial" w:hAnsi="Arial" w:cs="Arial"/>
        </w:rPr>
        <w:t>erklärt sich der Verein bereit</w:t>
      </w:r>
      <w:r w:rsidR="009740B7">
        <w:rPr>
          <w:rFonts w:ascii="Arial" w:hAnsi="Arial" w:cs="Arial"/>
        </w:rPr>
        <w:t>, die Entwicklung des Totholzes unter Wasser regelmäßig zu kontrollieren und fotografisch zu dokumentieren. Auf diese Weise sollen Fotoreihen entstehen, die auch kleinere Veränderungen des Totholzes über Zeit sichtbar werden lassen. Lageveränderungen werden zudem durch die Fischereiaufsicht und die Gewässerwarte des Vereins bei ihren Routinekontrollen am Gewässer überwacht. Während der Vegetationsperiode sind die eingewiesenen Vereinsvertreter wöchentlich am Wasser. In der kalten Jahreszeit wird eine routinemäßige Kontrolle ebenfalls sichergestellt, insbesondere nach starken Sturm- oder Regenereignissen. Auf diese Weise wird eine lückenlose Dokumentation, inklusive Fotos, der Totholzentwicklung entstehen. Es liegt zudem im Eigeninteresse des Vereins, eine fundierte Entscheidungsgrundlage für oder gegen die Weiterführung des Vorhabens nach der Testphase zu erstellen.</w:t>
      </w:r>
    </w:p>
    <w:p w14:paraId="05ED4CC4" w14:textId="49D0C55A" w:rsidR="009740B7" w:rsidRDefault="009740B7" w:rsidP="000F0DE8">
      <w:pPr>
        <w:widowControl/>
        <w:autoSpaceDE w:val="0"/>
        <w:autoSpaceDN w:val="0"/>
        <w:adjustRightInd w:val="0"/>
        <w:spacing w:before="58" w:after="120" w:line="288" w:lineRule="auto"/>
        <w:jc w:val="both"/>
        <w:rPr>
          <w:rFonts w:ascii="Arial" w:hAnsi="Arial" w:cs="Arial"/>
        </w:rPr>
      </w:pPr>
      <w:r>
        <w:rPr>
          <w:rFonts w:ascii="Arial" w:hAnsi="Arial" w:cs="Arial"/>
        </w:rPr>
        <w:t xml:space="preserve">Die anderen </w:t>
      </w:r>
      <w:r w:rsidR="00533E61">
        <w:rPr>
          <w:rFonts w:ascii="Arial" w:hAnsi="Arial" w:cs="Arial"/>
        </w:rPr>
        <w:t xml:space="preserve">(organisierten) </w:t>
      </w:r>
      <w:r>
        <w:rPr>
          <w:rFonts w:ascii="Arial" w:hAnsi="Arial" w:cs="Arial"/>
        </w:rPr>
        <w:t xml:space="preserve">Seenutzer werden durch den </w:t>
      </w:r>
      <w:r w:rsidR="004C190A" w:rsidRPr="004C190A">
        <w:rPr>
          <w:rFonts w:ascii="Arial" w:hAnsi="Arial" w:cs="Arial"/>
          <w:highlight w:val="yellow"/>
        </w:rPr>
        <w:t>Verein (Vereinsnamen eintragen)</w:t>
      </w:r>
      <w:r>
        <w:rPr>
          <w:rFonts w:ascii="Arial" w:hAnsi="Arial" w:cs="Arial"/>
        </w:rPr>
        <w:t xml:space="preserve"> über den Totholzeintrag und die Positionierung informiert. Die Holzbündel sind zudem für alle Nutzer sichtbar, da </w:t>
      </w:r>
      <w:proofErr w:type="spellStart"/>
      <w:r>
        <w:rPr>
          <w:rFonts w:ascii="Arial" w:hAnsi="Arial" w:cs="Arial"/>
        </w:rPr>
        <w:t>ufernah</w:t>
      </w:r>
      <w:proofErr w:type="spellEnd"/>
      <w:r>
        <w:rPr>
          <w:rFonts w:ascii="Arial" w:hAnsi="Arial" w:cs="Arial"/>
        </w:rPr>
        <w:t xml:space="preserve"> ein Teil des Bündels aus dem Wasser ragt. Eine gelbe Boje </w:t>
      </w:r>
      <w:r w:rsidR="00533E61">
        <w:rPr>
          <w:rFonts w:ascii="Arial" w:hAnsi="Arial" w:cs="Arial"/>
        </w:rPr>
        <w:t xml:space="preserve">(sog. Netzschwimmer) </w:t>
      </w:r>
      <w:r>
        <w:rPr>
          <w:rFonts w:ascii="Arial" w:hAnsi="Arial" w:cs="Arial"/>
        </w:rPr>
        <w:t xml:space="preserve">wird zusätzlich am Holz befestigt und </w:t>
      </w:r>
      <w:r w:rsidR="00533E61">
        <w:rPr>
          <w:rFonts w:ascii="Arial" w:hAnsi="Arial" w:cs="Arial"/>
        </w:rPr>
        <w:t xml:space="preserve">signalisiert allen Gewässernutzer*innen die potentielle Gefahrenstelle. Erfahrungen aus dem Projekt BAGGERSEE zeigen, dass trotz der sehr warmen Sommer in den Jahren 2018 und 2019 sowie dem sehr hohen Nutzungsdruck </w:t>
      </w:r>
      <w:r w:rsidR="00EF7880">
        <w:rPr>
          <w:rFonts w:ascii="Arial" w:hAnsi="Arial" w:cs="Arial"/>
        </w:rPr>
        <w:t>an den</w:t>
      </w:r>
      <w:r w:rsidR="00533E61">
        <w:rPr>
          <w:rFonts w:ascii="Arial" w:hAnsi="Arial" w:cs="Arial"/>
        </w:rPr>
        <w:t xml:space="preserve"> Baggerseen während der Corona-Pandemie, keine Nutzerkonflikte im Zusammenhang mit den Totholzbündeln aufgetreten sind.</w:t>
      </w:r>
    </w:p>
    <w:p w14:paraId="7BA6A28A" w14:textId="51EDFBDF" w:rsidR="00533E61" w:rsidRDefault="00533E61" w:rsidP="000F0DE8">
      <w:pPr>
        <w:widowControl/>
        <w:autoSpaceDE w:val="0"/>
        <w:autoSpaceDN w:val="0"/>
        <w:adjustRightInd w:val="0"/>
        <w:spacing w:before="58" w:after="120" w:line="288" w:lineRule="auto"/>
        <w:jc w:val="both"/>
        <w:rPr>
          <w:rFonts w:ascii="Arial" w:hAnsi="Arial" w:cs="Arial"/>
        </w:rPr>
      </w:pPr>
      <w:r>
        <w:rPr>
          <w:rFonts w:ascii="Arial" w:hAnsi="Arial" w:cs="Arial"/>
        </w:rPr>
        <w:t xml:space="preserve">Bei Erfolg der Maßnahme wird </w:t>
      </w:r>
      <w:r w:rsidR="004C190A">
        <w:rPr>
          <w:rFonts w:ascii="Arial" w:hAnsi="Arial" w:cs="Arial"/>
        </w:rPr>
        <w:t>ggf.</w:t>
      </w:r>
      <w:r>
        <w:rPr>
          <w:rFonts w:ascii="Arial" w:hAnsi="Arial" w:cs="Arial"/>
        </w:rPr>
        <w:t xml:space="preserve"> die Einbringung weiterer Holzbündel an geeigneten Stellen des </w:t>
      </w:r>
      <w:r w:rsidR="004C190A" w:rsidRPr="004C190A">
        <w:rPr>
          <w:rFonts w:ascii="Arial" w:hAnsi="Arial" w:cs="Arial"/>
          <w:highlight w:val="yellow"/>
        </w:rPr>
        <w:t>Gewässers (Gewässername eintragen)</w:t>
      </w:r>
      <w:r>
        <w:rPr>
          <w:rFonts w:ascii="Arial" w:hAnsi="Arial" w:cs="Arial"/>
        </w:rPr>
        <w:t xml:space="preserve"> angestrebt. Im Falle eines Scheiterns der </w:t>
      </w:r>
      <w:r>
        <w:rPr>
          <w:rFonts w:ascii="Arial" w:hAnsi="Arial" w:cs="Arial"/>
        </w:rPr>
        <w:lastRenderedPageBreak/>
        <w:t xml:space="preserve">Testphase, beispielsweise durch ein </w:t>
      </w:r>
      <w:r w:rsidR="00856829">
        <w:rPr>
          <w:rFonts w:ascii="Arial" w:hAnsi="Arial" w:cs="Arial"/>
        </w:rPr>
        <w:t xml:space="preserve">signifikantes </w:t>
      </w:r>
      <w:r>
        <w:rPr>
          <w:rFonts w:ascii="Arial" w:hAnsi="Arial" w:cs="Arial"/>
        </w:rPr>
        <w:t xml:space="preserve">Verrutschen der Holzbündel oder sichtbare Nutzerkonflikte </w:t>
      </w:r>
      <w:r w:rsidR="00856829">
        <w:rPr>
          <w:rFonts w:ascii="Arial" w:hAnsi="Arial" w:cs="Arial"/>
        </w:rPr>
        <w:t>aufgrund des Totholzeintrags</w:t>
      </w:r>
      <w:r>
        <w:rPr>
          <w:rFonts w:ascii="Arial" w:hAnsi="Arial" w:cs="Arial"/>
        </w:rPr>
        <w:t xml:space="preserve">, werden die Bündel durch den </w:t>
      </w:r>
      <w:r w:rsidR="004C190A" w:rsidRPr="004C190A">
        <w:rPr>
          <w:rFonts w:ascii="Arial" w:hAnsi="Arial" w:cs="Arial"/>
          <w:highlight w:val="yellow"/>
        </w:rPr>
        <w:t>Verein (Vereinsnamen eintragen)</w:t>
      </w:r>
      <w:r>
        <w:rPr>
          <w:rFonts w:ascii="Arial" w:hAnsi="Arial" w:cs="Arial"/>
        </w:rPr>
        <w:t xml:space="preserve"> wieder entfernt.</w:t>
      </w:r>
    </w:p>
    <w:p w14:paraId="42B66FD5" w14:textId="137656E4" w:rsidR="00626603" w:rsidRDefault="004C190A" w:rsidP="000F0DE8">
      <w:pPr>
        <w:widowControl/>
        <w:autoSpaceDE w:val="0"/>
        <w:autoSpaceDN w:val="0"/>
        <w:adjustRightInd w:val="0"/>
        <w:spacing w:before="58" w:after="120" w:line="288" w:lineRule="auto"/>
        <w:jc w:val="both"/>
        <w:rPr>
          <w:rFonts w:ascii="Arial" w:hAnsi="Arial" w:cs="Arial"/>
        </w:rPr>
      </w:pPr>
      <w:commentRangeStart w:id="8"/>
      <w:r>
        <w:rPr>
          <w:rFonts w:ascii="Arial" w:hAnsi="Arial" w:cs="Arial"/>
        </w:rPr>
        <w:t xml:space="preserve">Der Totholzeintrag wird für den Zeitraum </w:t>
      </w:r>
      <w:r w:rsidRPr="004C190A">
        <w:rPr>
          <w:rFonts w:ascii="Arial" w:hAnsi="Arial" w:cs="Arial"/>
          <w:highlight w:val="yellow"/>
        </w:rPr>
        <w:t>XY</w:t>
      </w:r>
      <w:r>
        <w:rPr>
          <w:rFonts w:ascii="Arial" w:hAnsi="Arial" w:cs="Arial"/>
        </w:rPr>
        <w:t xml:space="preserve"> angestrebt</w:t>
      </w:r>
      <w:r w:rsidR="00626603">
        <w:rPr>
          <w:rFonts w:ascii="Arial" w:hAnsi="Arial" w:cs="Arial"/>
        </w:rPr>
        <w:t xml:space="preserve">. </w:t>
      </w:r>
      <w:commentRangeEnd w:id="8"/>
      <w:r>
        <w:rPr>
          <w:rStyle w:val="Kommentarzeichen"/>
        </w:rPr>
        <w:commentReference w:id="8"/>
      </w:r>
    </w:p>
    <w:p w14:paraId="6BED2734" w14:textId="77777777" w:rsidR="006A7165" w:rsidRDefault="006A7165" w:rsidP="000F0DE8">
      <w:pPr>
        <w:widowControl/>
        <w:autoSpaceDE w:val="0"/>
        <w:autoSpaceDN w:val="0"/>
        <w:adjustRightInd w:val="0"/>
        <w:spacing w:before="58" w:after="120" w:line="288" w:lineRule="auto"/>
        <w:jc w:val="both"/>
        <w:rPr>
          <w:rFonts w:ascii="Arial" w:hAnsi="Arial" w:cs="Arial"/>
        </w:rPr>
      </w:pPr>
    </w:p>
    <w:p w14:paraId="0405D428" w14:textId="77777777" w:rsidR="000F0DE8" w:rsidRDefault="00AC4529" w:rsidP="000F0DE8">
      <w:pPr>
        <w:rPr>
          <w:rFonts w:ascii="Arial" w:hAnsi="Arial" w:cs="Arial"/>
        </w:rPr>
      </w:pPr>
      <w:commentRangeStart w:id="9"/>
      <w:r>
        <w:rPr>
          <w:rFonts w:ascii="Arial" w:hAnsi="Arial" w:cs="Arial"/>
          <w:noProof/>
          <w:lang w:eastAsia="de-DE"/>
        </w:rPr>
        <w:drawing>
          <wp:inline distT="0" distB="0" distL="0" distR="0" wp14:anchorId="20C48721" wp14:editId="2E80B0D7">
            <wp:extent cx="5756910" cy="33813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phase Stadtwaldse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910" cy="3381375"/>
                    </a:xfrm>
                    <a:prstGeom prst="rect">
                      <a:avLst/>
                    </a:prstGeom>
                  </pic:spPr>
                </pic:pic>
              </a:graphicData>
            </a:graphic>
          </wp:inline>
        </w:drawing>
      </w:r>
      <w:commentRangeEnd w:id="9"/>
      <w:r w:rsidR="005943EB">
        <w:rPr>
          <w:rStyle w:val="Kommentarzeichen"/>
        </w:rPr>
        <w:commentReference w:id="9"/>
      </w:r>
    </w:p>
    <w:p w14:paraId="6EA8A31F" w14:textId="560C3FA6" w:rsidR="000F0DE8" w:rsidRDefault="000F0DE8" w:rsidP="00A24CFB">
      <w:pPr>
        <w:jc w:val="both"/>
        <w:rPr>
          <w:rFonts w:ascii="Arial" w:eastAsia="Arial" w:hAnsi="Arial" w:cs="Arial"/>
        </w:rPr>
      </w:pPr>
      <w:r>
        <w:rPr>
          <w:rFonts w:ascii="Arial" w:hAnsi="Arial" w:cs="Arial"/>
        </w:rPr>
        <w:t xml:space="preserve">Abbildung 1: </w:t>
      </w:r>
      <w:r w:rsidR="00BD1B25">
        <w:rPr>
          <w:rFonts w:ascii="Arial" w:eastAsia="Arial" w:hAnsi="Arial" w:cs="Arial"/>
        </w:rPr>
        <w:t xml:space="preserve">Maßnahmenübersicht am </w:t>
      </w:r>
      <w:r w:rsidR="005943EB" w:rsidRPr="005943EB">
        <w:rPr>
          <w:rFonts w:ascii="Arial" w:eastAsia="Arial" w:hAnsi="Arial" w:cs="Arial"/>
          <w:highlight w:val="yellow"/>
        </w:rPr>
        <w:t>Gewässer (Gewässername eintragen)</w:t>
      </w:r>
      <w:r w:rsidR="00BD1B25">
        <w:rPr>
          <w:rFonts w:ascii="Arial" w:eastAsia="Arial" w:hAnsi="Arial" w:cs="Arial"/>
        </w:rPr>
        <w:t xml:space="preserve">. Für den Totholzeintrag soll gebündelter Kronenschnitt von Laubbäumen </w:t>
      </w:r>
      <w:commentRangeStart w:id="10"/>
      <w:r w:rsidR="00AC4529">
        <w:rPr>
          <w:rFonts w:ascii="Arial" w:eastAsia="Arial" w:hAnsi="Arial" w:cs="Arial"/>
        </w:rPr>
        <w:t>(</w:t>
      </w:r>
      <w:r w:rsidR="005943EB" w:rsidRPr="005943EB">
        <w:rPr>
          <w:rFonts w:ascii="Arial" w:eastAsia="Arial" w:hAnsi="Arial" w:cs="Arial"/>
          <w:highlight w:val="yellow"/>
        </w:rPr>
        <w:t>XY</w:t>
      </w:r>
      <w:r w:rsidR="00AC4529">
        <w:rPr>
          <w:rFonts w:ascii="Arial" w:eastAsia="Arial" w:hAnsi="Arial" w:cs="Arial"/>
        </w:rPr>
        <w:t xml:space="preserve"> Totholzbündel) </w:t>
      </w:r>
      <w:commentRangeEnd w:id="10"/>
      <w:r w:rsidR="005943EB">
        <w:rPr>
          <w:rStyle w:val="Kommentarzeichen"/>
        </w:rPr>
        <w:commentReference w:id="10"/>
      </w:r>
      <w:r w:rsidR="00AC4529">
        <w:rPr>
          <w:rFonts w:ascii="Arial" w:eastAsia="Arial" w:hAnsi="Arial" w:cs="Arial"/>
        </w:rPr>
        <w:t xml:space="preserve"> </w:t>
      </w:r>
      <w:commentRangeStart w:id="11"/>
      <w:r w:rsidR="005943EB" w:rsidRPr="005943EB">
        <w:rPr>
          <w:rFonts w:ascii="Arial" w:eastAsia="Arial" w:hAnsi="Arial" w:cs="Arial"/>
          <w:highlight w:val="yellow"/>
        </w:rPr>
        <w:t>im Zeitraum XY-XY</w:t>
      </w:r>
      <w:commentRangeEnd w:id="11"/>
      <w:r w:rsidR="005943EB">
        <w:rPr>
          <w:rStyle w:val="Kommentarzeichen"/>
        </w:rPr>
        <w:commentReference w:id="11"/>
      </w:r>
      <w:r w:rsidR="005943EB">
        <w:rPr>
          <w:rFonts w:ascii="Arial" w:eastAsia="Arial" w:hAnsi="Arial" w:cs="Arial"/>
        </w:rPr>
        <w:t xml:space="preserve"> </w:t>
      </w:r>
      <w:r w:rsidR="00BD1B25">
        <w:rPr>
          <w:rFonts w:ascii="Arial" w:eastAsia="Arial" w:hAnsi="Arial" w:cs="Arial"/>
        </w:rPr>
        <w:t xml:space="preserve">in den See eingelassen werden. </w:t>
      </w:r>
    </w:p>
    <w:p w14:paraId="5686DCFD" w14:textId="77777777" w:rsidR="007A4C21" w:rsidRPr="005821B8" w:rsidRDefault="007A4C21" w:rsidP="00A24CFB">
      <w:pPr>
        <w:widowControl/>
        <w:autoSpaceDE w:val="0"/>
        <w:autoSpaceDN w:val="0"/>
        <w:adjustRightInd w:val="0"/>
        <w:spacing w:before="58" w:after="120" w:line="288" w:lineRule="auto"/>
        <w:jc w:val="both"/>
        <w:rPr>
          <w:rFonts w:ascii="Arial" w:eastAsia="Arial" w:hAnsi="Arial" w:cs="Arial"/>
        </w:rPr>
      </w:pPr>
    </w:p>
    <w:sectPr w:rsidR="007A4C21" w:rsidRPr="005821B8" w:rsidSect="008A4078">
      <w:headerReference w:type="default" r:id="rId16"/>
      <w:footerReference w:type="default" r:id="rId17"/>
      <w:pgSz w:w="11900" w:h="16840"/>
      <w:pgMar w:top="1417" w:right="1417" w:bottom="1134" w:left="1417" w:header="0" w:footer="1293"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homas.klefoth@hs-bremen.de" w:date="2025-09-29T22:13:00Z" w:initials="tb">
    <w:p w14:paraId="53F5A712" w14:textId="051D1BA2" w:rsidR="006536EA" w:rsidRDefault="006536EA">
      <w:pPr>
        <w:pStyle w:val="Kommentartext"/>
      </w:pPr>
      <w:r>
        <w:rPr>
          <w:rStyle w:val="Kommentarzeichen"/>
        </w:rPr>
        <w:annotationRef/>
      </w:r>
      <w:r>
        <w:t>Gewässernamen eintragen</w:t>
      </w:r>
    </w:p>
  </w:comment>
  <w:comment w:id="1" w:author="thomas.klefoth@hs-bremen.de" w:date="2025-09-29T22:07:00Z" w:initials="tb">
    <w:p w14:paraId="6C2EA0C1" w14:textId="7B27B100" w:rsidR="00E53744" w:rsidRDefault="00E53744">
      <w:pPr>
        <w:pStyle w:val="Kommentartext"/>
      </w:pPr>
      <w:r>
        <w:rPr>
          <w:rStyle w:val="Kommentarzeichen"/>
        </w:rPr>
        <w:annotationRef/>
      </w:r>
      <w:r>
        <w:t>Foto des Zielgewässers einfügen</w:t>
      </w:r>
    </w:p>
  </w:comment>
  <w:comment w:id="2" w:author="thomas.klefoth@hs-bremen.de" w:date="2025-09-29T22:07:00Z" w:initials="tb">
    <w:p w14:paraId="19AD4B50" w14:textId="6E41C4FA" w:rsidR="00E53744" w:rsidRDefault="00E53744">
      <w:pPr>
        <w:pStyle w:val="Kommentartext"/>
      </w:pPr>
      <w:r>
        <w:rPr>
          <w:rStyle w:val="Kommentarzeichen"/>
        </w:rPr>
        <w:annotationRef/>
      </w:r>
      <w:r>
        <w:t>Hier stattdessen Vereinsanschrift eintragen</w:t>
      </w:r>
    </w:p>
  </w:comment>
  <w:comment w:id="3" w:author="thomas.klefoth@hs-bremen.de" w:date="2025-09-29T22:09:00Z" w:initials="tb">
    <w:p w14:paraId="45F932F9" w14:textId="2FA6D540" w:rsidR="00166723" w:rsidRDefault="00166723">
      <w:pPr>
        <w:pStyle w:val="Kommentartext"/>
      </w:pPr>
      <w:r>
        <w:rPr>
          <w:rStyle w:val="Kommentarzeichen"/>
        </w:rPr>
        <w:annotationRef/>
      </w:r>
      <w:r>
        <w:t>Anpassen falls Gewässer über 50 ha Wasserfläche verfügt</w:t>
      </w:r>
    </w:p>
  </w:comment>
  <w:comment w:id="4" w:author="thomas.klefoth@hs-bremen.de" w:date="2025-09-29T22:10:00Z" w:initials="tb">
    <w:p w14:paraId="717C4140" w14:textId="663EB199" w:rsidR="00E10BE0" w:rsidRDefault="00E10BE0">
      <w:pPr>
        <w:pStyle w:val="Kommentartext"/>
      </w:pPr>
      <w:r>
        <w:rPr>
          <w:rStyle w:val="Kommentarzeichen"/>
        </w:rPr>
        <w:annotationRef/>
      </w:r>
      <w:r>
        <w:t>Jahreszahl anpassen</w:t>
      </w:r>
    </w:p>
  </w:comment>
  <w:comment w:id="5" w:author="thomas.klefoth@hs-bremen.de" w:date="2025-09-29T22:14:00Z" w:initials="tb">
    <w:p w14:paraId="6763A9A2" w14:textId="7AAFD742" w:rsidR="006536EA" w:rsidRDefault="006536EA">
      <w:pPr>
        <w:pStyle w:val="Kommentartext"/>
      </w:pPr>
      <w:r>
        <w:rPr>
          <w:rStyle w:val="Kommentarzeichen"/>
        </w:rPr>
        <w:annotationRef/>
      </w:r>
      <w:r>
        <w:t>Anzahl der Holzbündel als Zahl einfügen</w:t>
      </w:r>
    </w:p>
  </w:comment>
  <w:comment w:id="6" w:author="thomas.klefoth@hs-bremen.de" w:date="2025-09-29T22:15:00Z" w:initials="tb">
    <w:p w14:paraId="46E2016D" w14:textId="4D9F7202" w:rsidR="006536EA" w:rsidRDefault="006536EA">
      <w:pPr>
        <w:pStyle w:val="Kommentartext"/>
      </w:pPr>
      <w:r>
        <w:rPr>
          <w:rStyle w:val="Kommentarzeichen"/>
        </w:rPr>
        <w:annotationRef/>
      </w:r>
      <w:r>
        <w:t>Ggf. anpassen</w:t>
      </w:r>
    </w:p>
  </w:comment>
  <w:comment w:id="7" w:author="thomas.klefoth@hs-bremen.de" w:date="2025-09-29T22:15:00Z" w:initials="tb">
    <w:p w14:paraId="7E8A06A2" w14:textId="5EE3F279" w:rsidR="00D53B53" w:rsidRDefault="00D53B53">
      <w:pPr>
        <w:pStyle w:val="Kommentartext"/>
      </w:pPr>
      <w:r>
        <w:rPr>
          <w:rStyle w:val="Kommentarzeichen"/>
        </w:rPr>
        <w:annotationRef/>
      </w:r>
      <w:r>
        <w:t>An lokale Bedingungen anpassen</w:t>
      </w:r>
    </w:p>
  </w:comment>
  <w:comment w:id="8" w:author="thomas.klefoth@hs-bremen.de" w:date="2025-09-29T22:23:00Z" w:initials="tb">
    <w:p w14:paraId="3DF02166" w14:textId="6789A051" w:rsidR="004C190A" w:rsidRDefault="004C190A">
      <w:pPr>
        <w:pStyle w:val="Kommentartext"/>
      </w:pPr>
      <w:r>
        <w:rPr>
          <w:rStyle w:val="Kommentarzeichen"/>
        </w:rPr>
        <w:annotationRef/>
      </w:r>
      <w:r>
        <w:t>Brut- und Setzzeit beachten! Totholzeintrag nur im Winter möglich/erlaubt</w:t>
      </w:r>
    </w:p>
  </w:comment>
  <w:comment w:id="9" w:author="thomas.klefoth@hs-bremen.de" w:date="2025-09-29T22:24:00Z" w:initials="tb">
    <w:p w14:paraId="056DDB59" w14:textId="1ABE5F9A" w:rsidR="005943EB" w:rsidRDefault="005943EB">
      <w:pPr>
        <w:pStyle w:val="Kommentartext"/>
      </w:pPr>
      <w:r>
        <w:rPr>
          <w:rStyle w:val="Kommentarzeichen"/>
        </w:rPr>
        <w:annotationRef/>
      </w:r>
      <w:r>
        <w:t>Dieses Bild löschen und Lage der Totholzbündel im eigenen See eintragen</w:t>
      </w:r>
    </w:p>
  </w:comment>
  <w:comment w:id="10" w:author="thomas.klefoth@hs-bremen.de" w:date="2025-09-29T22:25:00Z" w:initials="tb">
    <w:p w14:paraId="1BA761F0" w14:textId="62E928C5" w:rsidR="005943EB" w:rsidRDefault="005943EB">
      <w:pPr>
        <w:pStyle w:val="Kommentartext"/>
      </w:pPr>
      <w:r>
        <w:rPr>
          <w:rStyle w:val="Kommentarzeichen"/>
        </w:rPr>
        <w:annotationRef/>
      </w:r>
      <w:r>
        <w:t>Anzahl Totholzbündel als Zahl eintragen</w:t>
      </w:r>
    </w:p>
  </w:comment>
  <w:comment w:id="11" w:author="thomas.klefoth@hs-bremen.de" w:date="2025-09-29T22:26:00Z" w:initials="tb">
    <w:p w14:paraId="4D05A032" w14:textId="69B4EBDD" w:rsidR="005943EB" w:rsidRDefault="005943EB">
      <w:pPr>
        <w:pStyle w:val="Kommentartext"/>
      </w:pPr>
      <w:r>
        <w:rPr>
          <w:rStyle w:val="Kommentarzeichen"/>
        </w:rPr>
        <w:annotationRef/>
      </w:r>
      <w:r>
        <w:t>Umsetzungszeitraum eintragen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F5A712" w15:done="0"/>
  <w15:commentEx w15:paraId="6C2EA0C1" w15:done="0"/>
  <w15:commentEx w15:paraId="19AD4B50" w15:done="0"/>
  <w15:commentEx w15:paraId="45F932F9" w15:done="0"/>
  <w15:commentEx w15:paraId="717C4140" w15:done="0"/>
  <w15:commentEx w15:paraId="6763A9A2" w15:done="0"/>
  <w15:commentEx w15:paraId="46E2016D" w15:done="0"/>
  <w15:commentEx w15:paraId="7E8A06A2" w15:done="0"/>
  <w15:commentEx w15:paraId="3DF02166" w15:done="0"/>
  <w15:commentEx w15:paraId="056DDB59" w15:done="0"/>
  <w15:commentEx w15:paraId="1BA761F0" w15:done="0"/>
  <w15:commentEx w15:paraId="4D05A0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8582F4" w16cex:dateUtc="2025-09-29T20:13:00Z"/>
  <w16cex:commentExtensible w16cex:durableId="2C8581AF" w16cex:dateUtc="2025-09-29T20:07:00Z"/>
  <w16cex:commentExtensible w16cex:durableId="2C858199" w16cex:dateUtc="2025-09-29T20:07:00Z"/>
  <w16cex:commentExtensible w16cex:durableId="2C858209" w16cex:dateUtc="2025-09-29T20:09:00Z"/>
  <w16cex:commentExtensible w16cex:durableId="2C85823A" w16cex:dateUtc="2025-09-29T20:10:00Z"/>
  <w16cex:commentExtensible w16cex:durableId="2C85833C" w16cex:dateUtc="2025-09-29T20:14:00Z"/>
  <w16cex:commentExtensible w16cex:durableId="2C858368" w16cex:dateUtc="2025-09-29T20:15:00Z"/>
  <w16cex:commentExtensible w16cex:durableId="2C858390" w16cex:dateUtc="2025-09-29T20:15:00Z"/>
  <w16cex:commentExtensible w16cex:durableId="2C85855A" w16cex:dateUtc="2025-09-29T20:23:00Z"/>
  <w16cex:commentExtensible w16cex:durableId="2C8585A9" w16cex:dateUtc="2025-09-29T20:24:00Z"/>
  <w16cex:commentExtensible w16cex:durableId="2C8585D7" w16cex:dateUtc="2025-09-29T20:25:00Z"/>
  <w16cex:commentExtensible w16cex:durableId="2C858619" w16cex:dateUtc="2025-09-29T2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F5A712" w16cid:durableId="2C8582F4"/>
  <w16cid:commentId w16cid:paraId="6C2EA0C1" w16cid:durableId="2C8581AF"/>
  <w16cid:commentId w16cid:paraId="19AD4B50" w16cid:durableId="2C858199"/>
  <w16cid:commentId w16cid:paraId="45F932F9" w16cid:durableId="2C858209"/>
  <w16cid:commentId w16cid:paraId="717C4140" w16cid:durableId="2C85823A"/>
  <w16cid:commentId w16cid:paraId="6763A9A2" w16cid:durableId="2C85833C"/>
  <w16cid:commentId w16cid:paraId="46E2016D" w16cid:durableId="2C858368"/>
  <w16cid:commentId w16cid:paraId="7E8A06A2" w16cid:durableId="2C858390"/>
  <w16cid:commentId w16cid:paraId="3DF02166" w16cid:durableId="2C85855A"/>
  <w16cid:commentId w16cid:paraId="056DDB59" w16cid:durableId="2C8585A9"/>
  <w16cid:commentId w16cid:paraId="1BA761F0" w16cid:durableId="2C8585D7"/>
  <w16cid:commentId w16cid:paraId="4D05A032" w16cid:durableId="2C8586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57481" w14:textId="77777777" w:rsidR="006341E4" w:rsidRDefault="006341E4">
      <w:pPr>
        <w:spacing w:after="0" w:line="240" w:lineRule="auto"/>
      </w:pPr>
      <w:r>
        <w:separator/>
      </w:r>
    </w:p>
  </w:endnote>
  <w:endnote w:type="continuationSeparator" w:id="0">
    <w:p w14:paraId="0FC83E0C" w14:textId="77777777" w:rsidR="006341E4" w:rsidRDefault="00634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124526"/>
      <w:docPartObj>
        <w:docPartGallery w:val="Page Numbers (Bottom of Page)"/>
        <w:docPartUnique/>
      </w:docPartObj>
    </w:sdtPr>
    <w:sdtEndPr/>
    <w:sdtContent>
      <w:p w14:paraId="78E8146D" w14:textId="77777777" w:rsidR="002432F3" w:rsidRDefault="002432F3" w:rsidP="00517F56">
        <w:pPr>
          <w:pStyle w:val="Fuzeile"/>
          <w:tabs>
            <w:tab w:val="left" w:pos="1313"/>
            <w:tab w:val="center" w:pos="4960"/>
          </w:tabs>
        </w:pPr>
        <w:r>
          <w:tab/>
        </w:r>
        <w:r>
          <w:tab/>
        </w:r>
        <w:r>
          <w:tab/>
        </w:r>
        <w:r>
          <w:fldChar w:fldCharType="begin"/>
        </w:r>
        <w:r>
          <w:instrText>PAGE   \* MERGEFORMAT</w:instrText>
        </w:r>
        <w:r>
          <w:fldChar w:fldCharType="separate"/>
        </w:r>
        <w:r w:rsidR="00EF7880">
          <w:rPr>
            <w:noProof/>
          </w:rPr>
          <w:t>1</w:t>
        </w:r>
        <w:r>
          <w:fldChar w:fldCharType="end"/>
        </w:r>
      </w:p>
    </w:sdtContent>
  </w:sdt>
  <w:p w14:paraId="7A648C89" w14:textId="77777777" w:rsidR="002432F3" w:rsidRDefault="002432F3">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0447F" w14:textId="77777777" w:rsidR="006341E4" w:rsidRDefault="006341E4">
      <w:pPr>
        <w:spacing w:after="0" w:line="240" w:lineRule="auto"/>
      </w:pPr>
      <w:r>
        <w:separator/>
      </w:r>
    </w:p>
  </w:footnote>
  <w:footnote w:type="continuationSeparator" w:id="0">
    <w:p w14:paraId="40AEE9E6" w14:textId="77777777" w:rsidR="006341E4" w:rsidRDefault="00634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FD1F5" w14:textId="26179FB2" w:rsidR="002432F3" w:rsidRDefault="00206198" w:rsidP="006335ED">
    <w:pPr>
      <w:tabs>
        <w:tab w:val="left" w:pos="2510"/>
        <w:tab w:val="right" w:pos="9066"/>
      </w:tabs>
      <w:spacing w:after="0" w:line="0" w:lineRule="atLeast"/>
      <w:rPr>
        <w:sz w:val="0"/>
        <w:szCs w:val="0"/>
      </w:rPr>
    </w:pPr>
    <w:r w:rsidRPr="00206198">
      <w:rPr>
        <w:sz w:val="0"/>
        <w:szCs w:val="0"/>
      </w:rPr>
      <w:drawing>
        <wp:anchor distT="0" distB="0" distL="114300" distR="114300" simplePos="0" relativeHeight="251662336" behindDoc="0" locked="0" layoutInCell="1" allowOverlap="1" wp14:anchorId="73889C24" wp14:editId="25D748DF">
          <wp:simplePos x="0" y="0"/>
          <wp:positionH relativeFrom="column">
            <wp:posOffset>3856355</wp:posOffset>
          </wp:positionH>
          <wp:positionV relativeFrom="paragraph">
            <wp:posOffset>70485</wp:posOffset>
          </wp:positionV>
          <wp:extent cx="710565" cy="762000"/>
          <wp:effectExtent l="0" t="0" r="0" b="0"/>
          <wp:wrapNone/>
          <wp:docPr id="2" name="Grafik 5">
            <a:extLst xmlns:a="http://schemas.openxmlformats.org/drawingml/2006/main">
              <a:ext uri="{FF2B5EF4-FFF2-40B4-BE49-F238E27FC236}">
                <a16:creationId xmlns:a16="http://schemas.microsoft.com/office/drawing/2014/main" id="{3A7D88C2-A0FA-4A64-8A55-4AAF8E7A1C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3A7D88C2-A0FA-4A64-8A55-4AAF8E7A1C8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0565" cy="76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9264" behindDoc="0" locked="0" layoutInCell="1" allowOverlap="1" wp14:anchorId="0A81196C" wp14:editId="5AB43B08">
          <wp:simplePos x="0" y="0"/>
          <wp:positionH relativeFrom="column">
            <wp:posOffset>2649855</wp:posOffset>
          </wp:positionH>
          <wp:positionV relativeFrom="paragraph">
            <wp:posOffset>216535</wp:posOffset>
          </wp:positionV>
          <wp:extent cx="1174750" cy="643890"/>
          <wp:effectExtent l="0" t="0" r="0" b="0"/>
          <wp:wrapNone/>
          <wp:docPr id="4" name="Grafik 4" descr="Hochschule Brem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chschule Breme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475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85CEE">
      <w:rPr>
        <w:noProof/>
        <w:sz w:val="0"/>
        <w:szCs w:val="0"/>
        <w:lang w:eastAsia="de-DE"/>
      </w:rPr>
      <w:drawing>
        <wp:anchor distT="0" distB="0" distL="114300" distR="114300" simplePos="0" relativeHeight="251661312" behindDoc="0" locked="0" layoutInCell="1" allowOverlap="1" wp14:anchorId="7303FE4C" wp14:editId="7B3F9880">
          <wp:simplePos x="0" y="0"/>
          <wp:positionH relativeFrom="column">
            <wp:posOffset>4681855</wp:posOffset>
          </wp:positionH>
          <wp:positionV relativeFrom="paragraph">
            <wp:posOffset>95250</wp:posOffset>
          </wp:positionV>
          <wp:extent cx="1884045" cy="800100"/>
          <wp:effectExtent l="0" t="0" r="190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ggersee_logo_standard_rgb_rasterdatei_gros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84045" cy="800100"/>
                  </a:xfrm>
                  <a:prstGeom prst="rect">
                    <a:avLst/>
                  </a:prstGeom>
                </pic:spPr>
              </pic:pic>
            </a:graphicData>
          </a:graphic>
          <wp14:sizeRelH relativeFrom="page">
            <wp14:pctWidth>0</wp14:pctWidth>
          </wp14:sizeRelH>
          <wp14:sizeRelV relativeFrom="page">
            <wp14:pctHeight>0</wp14:pctHeight>
          </wp14:sizeRelV>
        </wp:anchor>
      </w:drawing>
    </w:r>
    <w:r w:rsidR="006335ED">
      <w:rPr>
        <w:sz w:val="0"/>
        <w:szCs w:val="0"/>
      </w:rPr>
      <w:tab/>
    </w:r>
    <w:r w:rsidR="006335ED">
      <w:rPr>
        <w:sz w:val="0"/>
        <w:szCs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D7891"/>
    <w:multiLevelType w:val="hybridMultilevel"/>
    <w:tmpl w:val="34E21984"/>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19CC69B2"/>
    <w:multiLevelType w:val="hybridMultilevel"/>
    <w:tmpl w:val="3536DAB8"/>
    <w:lvl w:ilvl="0" w:tplc="9C8629A0">
      <w:start w:val="1"/>
      <w:numFmt w:val="decimal"/>
      <w:lvlText w:val="(%1)"/>
      <w:lvlJc w:val="left"/>
      <w:pPr>
        <w:ind w:left="1084" w:hanging="375"/>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 w15:restartNumberingAfterBreak="0">
    <w:nsid w:val="23E37030"/>
    <w:multiLevelType w:val="hybridMultilevel"/>
    <w:tmpl w:val="6E1458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1937EF"/>
    <w:multiLevelType w:val="hybridMultilevel"/>
    <w:tmpl w:val="20FA6F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4706673"/>
    <w:multiLevelType w:val="hybridMultilevel"/>
    <w:tmpl w:val="A092AC74"/>
    <w:lvl w:ilvl="0" w:tplc="9C8629A0">
      <w:start w:val="1"/>
      <w:numFmt w:val="decimal"/>
      <w:lvlText w:val="(%1)"/>
      <w:lvlJc w:val="left"/>
      <w:pPr>
        <w:ind w:left="1444" w:hanging="375"/>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66D258F4"/>
    <w:multiLevelType w:val="hybridMultilevel"/>
    <w:tmpl w:val="20FA6F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klefoth@hs-bremen.de">
    <w15:presenceInfo w15:providerId="Windows Live" w15:userId="b10fcbae8c8737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C85"/>
    <w:rsid w:val="000054FA"/>
    <w:rsid w:val="00025D70"/>
    <w:rsid w:val="00036DDD"/>
    <w:rsid w:val="00041370"/>
    <w:rsid w:val="000441CB"/>
    <w:rsid w:val="00067693"/>
    <w:rsid w:val="00072806"/>
    <w:rsid w:val="00081BA0"/>
    <w:rsid w:val="00087489"/>
    <w:rsid w:val="000B3031"/>
    <w:rsid w:val="000B7C9B"/>
    <w:rsid w:val="000D7D18"/>
    <w:rsid w:val="000E320F"/>
    <w:rsid w:val="000F0DE8"/>
    <w:rsid w:val="000F2739"/>
    <w:rsid w:val="0011483B"/>
    <w:rsid w:val="001255B4"/>
    <w:rsid w:val="00126298"/>
    <w:rsid w:val="00155D58"/>
    <w:rsid w:val="00166723"/>
    <w:rsid w:val="0017309F"/>
    <w:rsid w:val="00183B3A"/>
    <w:rsid w:val="00187381"/>
    <w:rsid w:val="00190144"/>
    <w:rsid w:val="00191E78"/>
    <w:rsid w:val="00195BFF"/>
    <w:rsid w:val="001B7180"/>
    <w:rsid w:val="001C0786"/>
    <w:rsid w:val="001D5597"/>
    <w:rsid w:val="001D75D5"/>
    <w:rsid w:val="001E3DD6"/>
    <w:rsid w:val="001E46A5"/>
    <w:rsid w:val="001F7A6F"/>
    <w:rsid w:val="00206198"/>
    <w:rsid w:val="00214EA7"/>
    <w:rsid w:val="00222278"/>
    <w:rsid w:val="00227197"/>
    <w:rsid w:val="00241235"/>
    <w:rsid w:val="002432F3"/>
    <w:rsid w:val="0024555E"/>
    <w:rsid w:val="0026695B"/>
    <w:rsid w:val="00297277"/>
    <w:rsid w:val="002A6B98"/>
    <w:rsid w:val="002B1C6C"/>
    <w:rsid w:val="002B3A72"/>
    <w:rsid w:val="002F6B12"/>
    <w:rsid w:val="00303FB2"/>
    <w:rsid w:val="003070FC"/>
    <w:rsid w:val="003228FC"/>
    <w:rsid w:val="00326106"/>
    <w:rsid w:val="00351F75"/>
    <w:rsid w:val="00365FFE"/>
    <w:rsid w:val="00372EAF"/>
    <w:rsid w:val="003931CE"/>
    <w:rsid w:val="003970CF"/>
    <w:rsid w:val="003B236B"/>
    <w:rsid w:val="003B668F"/>
    <w:rsid w:val="003C1B54"/>
    <w:rsid w:val="003C4695"/>
    <w:rsid w:val="003D32E7"/>
    <w:rsid w:val="003D72E5"/>
    <w:rsid w:val="003E6C85"/>
    <w:rsid w:val="003F14E0"/>
    <w:rsid w:val="00400DCD"/>
    <w:rsid w:val="004107EF"/>
    <w:rsid w:val="00412500"/>
    <w:rsid w:val="00420F55"/>
    <w:rsid w:val="00435E8D"/>
    <w:rsid w:val="00436CC3"/>
    <w:rsid w:val="00463351"/>
    <w:rsid w:val="004809D2"/>
    <w:rsid w:val="004933A9"/>
    <w:rsid w:val="00496EBE"/>
    <w:rsid w:val="004A16C0"/>
    <w:rsid w:val="004C05A5"/>
    <w:rsid w:val="004C190A"/>
    <w:rsid w:val="004C5AAC"/>
    <w:rsid w:val="004D2946"/>
    <w:rsid w:val="004F341F"/>
    <w:rsid w:val="00501B17"/>
    <w:rsid w:val="00506D9C"/>
    <w:rsid w:val="00516E4E"/>
    <w:rsid w:val="00517F56"/>
    <w:rsid w:val="005205CD"/>
    <w:rsid w:val="00533E61"/>
    <w:rsid w:val="00537661"/>
    <w:rsid w:val="0053786E"/>
    <w:rsid w:val="005423C0"/>
    <w:rsid w:val="00553EFE"/>
    <w:rsid w:val="00553F61"/>
    <w:rsid w:val="005821B8"/>
    <w:rsid w:val="005943EB"/>
    <w:rsid w:val="00596B5A"/>
    <w:rsid w:val="005A188D"/>
    <w:rsid w:val="005C6EFA"/>
    <w:rsid w:val="005E6F25"/>
    <w:rsid w:val="00626603"/>
    <w:rsid w:val="006335ED"/>
    <w:rsid w:val="006341E4"/>
    <w:rsid w:val="0065292C"/>
    <w:rsid w:val="006536EA"/>
    <w:rsid w:val="006548E7"/>
    <w:rsid w:val="00664AC1"/>
    <w:rsid w:val="006A2287"/>
    <w:rsid w:val="006A7165"/>
    <w:rsid w:val="006B7F3B"/>
    <w:rsid w:val="006D0E37"/>
    <w:rsid w:val="006D4124"/>
    <w:rsid w:val="006F0A58"/>
    <w:rsid w:val="006F22F0"/>
    <w:rsid w:val="006F2BF5"/>
    <w:rsid w:val="006F5A93"/>
    <w:rsid w:val="006F7BAE"/>
    <w:rsid w:val="00717B1F"/>
    <w:rsid w:val="00723B19"/>
    <w:rsid w:val="007326BE"/>
    <w:rsid w:val="00733B43"/>
    <w:rsid w:val="0076427D"/>
    <w:rsid w:val="0076498D"/>
    <w:rsid w:val="007716CD"/>
    <w:rsid w:val="00792EE5"/>
    <w:rsid w:val="00796EE4"/>
    <w:rsid w:val="007A0912"/>
    <w:rsid w:val="007A4C21"/>
    <w:rsid w:val="00801306"/>
    <w:rsid w:val="00845F35"/>
    <w:rsid w:val="00856829"/>
    <w:rsid w:val="00872FB6"/>
    <w:rsid w:val="00874E53"/>
    <w:rsid w:val="0087726C"/>
    <w:rsid w:val="00883158"/>
    <w:rsid w:val="008968EB"/>
    <w:rsid w:val="008A4078"/>
    <w:rsid w:val="008B2EB3"/>
    <w:rsid w:val="008B6B22"/>
    <w:rsid w:val="008B7148"/>
    <w:rsid w:val="008D3A16"/>
    <w:rsid w:val="008D5DDF"/>
    <w:rsid w:val="008E0C27"/>
    <w:rsid w:val="008E6F0D"/>
    <w:rsid w:val="008E7020"/>
    <w:rsid w:val="008F1971"/>
    <w:rsid w:val="008F4A2C"/>
    <w:rsid w:val="00913EF2"/>
    <w:rsid w:val="00915C0B"/>
    <w:rsid w:val="00924480"/>
    <w:rsid w:val="0095242C"/>
    <w:rsid w:val="009740B7"/>
    <w:rsid w:val="00974BCD"/>
    <w:rsid w:val="00990170"/>
    <w:rsid w:val="009D3A93"/>
    <w:rsid w:val="009D627E"/>
    <w:rsid w:val="00A156A5"/>
    <w:rsid w:val="00A2148A"/>
    <w:rsid w:val="00A24CFB"/>
    <w:rsid w:val="00A45AC8"/>
    <w:rsid w:val="00A46D1B"/>
    <w:rsid w:val="00A50910"/>
    <w:rsid w:val="00A60124"/>
    <w:rsid w:val="00A7124E"/>
    <w:rsid w:val="00A71762"/>
    <w:rsid w:val="00A77578"/>
    <w:rsid w:val="00A84398"/>
    <w:rsid w:val="00AA247F"/>
    <w:rsid w:val="00AA5DCB"/>
    <w:rsid w:val="00AC369E"/>
    <w:rsid w:val="00AC4529"/>
    <w:rsid w:val="00AC4D98"/>
    <w:rsid w:val="00AD38E2"/>
    <w:rsid w:val="00AE149D"/>
    <w:rsid w:val="00B01671"/>
    <w:rsid w:val="00B234F2"/>
    <w:rsid w:val="00B270F2"/>
    <w:rsid w:val="00B408F7"/>
    <w:rsid w:val="00B43D71"/>
    <w:rsid w:val="00B675BE"/>
    <w:rsid w:val="00B77815"/>
    <w:rsid w:val="00B85C87"/>
    <w:rsid w:val="00BA2B27"/>
    <w:rsid w:val="00BB0F02"/>
    <w:rsid w:val="00BB4633"/>
    <w:rsid w:val="00BC516F"/>
    <w:rsid w:val="00BD1B25"/>
    <w:rsid w:val="00BD67DC"/>
    <w:rsid w:val="00BE1766"/>
    <w:rsid w:val="00BF02C1"/>
    <w:rsid w:val="00BF12E8"/>
    <w:rsid w:val="00BF7978"/>
    <w:rsid w:val="00C005F9"/>
    <w:rsid w:val="00C21D02"/>
    <w:rsid w:val="00C56871"/>
    <w:rsid w:val="00C6432E"/>
    <w:rsid w:val="00C643C0"/>
    <w:rsid w:val="00C72A0E"/>
    <w:rsid w:val="00C773D6"/>
    <w:rsid w:val="00C87747"/>
    <w:rsid w:val="00C9072C"/>
    <w:rsid w:val="00C90EE5"/>
    <w:rsid w:val="00CA05D1"/>
    <w:rsid w:val="00CA2D1D"/>
    <w:rsid w:val="00CA3BA2"/>
    <w:rsid w:val="00CC657A"/>
    <w:rsid w:val="00CD1465"/>
    <w:rsid w:val="00CE2324"/>
    <w:rsid w:val="00D036BB"/>
    <w:rsid w:val="00D22AE8"/>
    <w:rsid w:val="00D27947"/>
    <w:rsid w:val="00D31AEF"/>
    <w:rsid w:val="00D3290B"/>
    <w:rsid w:val="00D53628"/>
    <w:rsid w:val="00D53B53"/>
    <w:rsid w:val="00D625AF"/>
    <w:rsid w:val="00D65B87"/>
    <w:rsid w:val="00D85CEE"/>
    <w:rsid w:val="00DD6BDB"/>
    <w:rsid w:val="00DF3E72"/>
    <w:rsid w:val="00E10BE0"/>
    <w:rsid w:val="00E139CB"/>
    <w:rsid w:val="00E16525"/>
    <w:rsid w:val="00E301F5"/>
    <w:rsid w:val="00E4555A"/>
    <w:rsid w:val="00E47D2A"/>
    <w:rsid w:val="00E53744"/>
    <w:rsid w:val="00E7393D"/>
    <w:rsid w:val="00EA2385"/>
    <w:rsid w:val="00EB3A75"/>
    <w:rsid w:val="00EC2FE8"/>
    <w:rsid w:val="00EE2181"/>
    <w:rsid w:val="00EF54DD"/>
    <w:rsid w:val="00EF7880"/>
    <w:rsid w:val="00F117D5"/>
    <w:rsid w:val="00F126D1"/>
    <w:rsid w:val="00F16ABE"/>
    <w:rsid w:val="00F21265"/>
    <w:rsid w:val="00F2683A"/>
    <w:rsid w:val="00F51829"/>
    <w:rsid w:val="00F5263D"/>
    <w:rsid w:val="00F52FB7"/>
    <w:rsid w:val="00F67E52"/>
    <w:rsid w:val="00F71CFC"/>
    <w:rsid w:val="00F934BA"/>
    <w:rsid w:val="00FA4B76"/>
    <w:rsid w:val="00FB231F"/>
    <w:rsid w:val="00FC37D9"/>
    <w:rsid w:val="00FC5D2F"/>
    <w:rsid w:val="00FD016D"/>
    <w:rsid w:val="00FD2286"/>
    <w:rsid w:val="00FD3B93"/>
    <w:rsid w:val="00FD6997"/>
    <w:rsid w:val="00FE5FDF"/>
    <w:rsid w:val="00FF121E"/>
    <w:rsid w:val="00FF65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5E484"/>
  <w15:docId w15:val="{61C836BF-6C13-498E-B75E-E6AA3293D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102B"/>
    <w:rPr>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773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73D6"/>
    <w:rPr>
      <w:rFonts w:ascii="Tahoma" w:hAnsi="Tahoma" w:cs="Tahoma"/>
      <w:sz w:val="16"/>
      <w:szCs w:val="16"/>
    </w:rPr>
  </w:style>
  <w:style w:type="paragraph" w:styleId="Kopfzeile">
    <w:name w:val="header"/>
    <w:basedOn w:val="Standard"/>
    <w:link w:val="KopfzeileZchn"/>
    <w:uiPriority w:val="99"/>
    <w:unhideWhenUsed/>
    <w:rsid w:val="00436CC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6CC3"/>
  </w:style>
  <w:style w:type="paragraph" w:styleId="Fuzeile">
    <w:name w:val="footer"/>
    <w:basedOn w:val="Standard"/>
    <w:link w:val="FuzeileZchn"/>
    <w:uiPriority w:val="99"/>
    <w:unhideWhenUsed/>
    <w:rsid w:val="00436C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6CC3"/>
  </w:style>
  <w:style w:type="character" w:styleId="Kommentarzeichen">
    <w:name w:val="annotation reference"/>
    <w:basedOn w:val="Absatz-Standardschriftart"/>
    <w:uiPriority w:val="99"/>
    <w:semiHidden/>
    <w:unhideWhenUsed/>
    <w:rsid w:val="008E7020"/>
    <w:rPr>
      <w:sz w:val="16"/>
      <w:szCs w:val="16"/>
    </w:rPr>
  </w:style>
  <w:style w:type="paragraph" w:styleId="Kommentartext">
    <w:name w:val="annotation text"/>
    <w:basedOn w:val="Standard"/>
    <w:link w:val="KommentartextZchn"/>
    <w:uiPriority w:val="99"/>
    <w:semiHidden/>
    <w:unhideWhenUsed/>
    <w:rsid w:val="008E702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E7020"/>
    <w:rPr>
      <w:sz w:val="20"/>
      <w:szCs w:val="20"/>
    </w:rPr>
  </w:style>
  <w:style w:type="paragraph" w:styleId="Kommentarthema">
    <w:name w:val="annotation subject"/>
    <w:basedOn w:val="Kommentartext"/>
    <w:next w:val="Kommentartext"/>
    <w:link w:val="KommentarthemaZchn"/>
    <w:uiPriority w:val="99"/>
    <w:semiHidden/>
    <w:unhideWhenUsed/>
    <w:rsid w:val="008E7020"/>
    <w:rPr>
      <w:b/>
      <w:bCs/>
    </w:rPr>
  </w:style>
  <w:style w:type="character" w:customStyle="1" w:styleId="KommentarthemaZchn">
    <w:name w:val="Kommentarthema Zchn"/>
    <w:basedOn w:val="KommentartextZchn"/>
    <w:link w:val="Kommentarthema"/>
    <w:uiPriority w:val="99"/>
    <w:semiHidden/>
    <w:rsid w:val="008E7020"/>
    <w:rPr>
      <w:b/>
      <w:bCs/>
      <w:sz w:val="20"/>
      <w:szCs w:val="20"/>
    </w:rPr>
  </w:style>
  <w:style w:type="paragraph" w:styleId="Listenabsatz">
    <w:name w:val="List Paragraph"/>
    <w:basedOn w:val="Standard"/>
    <w:uiPriority w:val="34"/>
    <w:qFormat/>
    <w:rsid w:val="00FD6997"/>
    <w:pPr>
      <w:ind w:left="720"/>
      <w:contextualSpacing/>
    </w:pPr>
  </w:style>
  <w:style w:type="paragraph" w:styleId="Funotentext">
    <w:name w:val="footnote text"/>
    <w:aliases w:val="Car"/>
    <w:basedOn w:val="Standard"/>
    <w:link w:val="FunotentextZchn"/>
    <w:uiPriority w:val="99"/>
    <w:semiHidden/>
    <w:rsid w:val="00BB4633"/>
    <w:pPr>
      <w:widowControl/>
      <w:spacing w:after="0" w:line="240" w:lineRule="auto"/>
    </w:pPr>
    <w:rPr>
      <w:rFonts w:ascii="Arial" w:eastAsia="SimSun" w:hAnsi="Arial" w:cs="Arial"/>
      <w:sz w:val="20"/>
      <w:szCs w:val="20"/>
      <w:lang w:eastAsia="de-DE"/>
    </w:rPr>
  </w:style>
  <w:style w:type="character" w:customStyle="1" w:styleId="FunotentextZchn">
    <w:name w:val="Fußnotentext Zchn"/>
    <w:aliases w:val="Car Zchn"/>
    <w:basedOn w:val="Absatz-Standardschriftart"/>
    <w:link w:val="Funotentext"/>
    <w:uiPriority w:val="99"/>
    <w:semiHidden/>
    <w:rsid w:val="00BB4633"/>
    <w:rPr>
      <w:rFonts w:ascii="Arial" w:eastAsia="SimSun" w:hAnsi="Arial" w:cs="Arial"/>
      <w:sz w:val="20"/>
      <w:szCs w:val="20"/>
      <w:lang w:val="de-DE" w:eastAsia="de-DE"/>
    </w:rPr>
  </w:style>
  <w:style w:type="character" w:styleId="Funotenzeichen">
    <w:name w:val="footnote reference"/>
    <w:uiPriority w:val="99"/>
    <w:semiHidden/>
    <w:rsid w:val="00BB4633"/>
    <w:rPr>
      <w:rFonts w:cs="Times New Roman"/>
      <w:vertAlign w:val="superscript"/>
    </w:rPr>
  </w:style>
  <w:style w:type="character" w:styleId="Hyperlink">
    <w:name w:val="Hyperlink"/>
    <w:basedOn w:val="Absatz-Standardschriftart"/>
    <w:uiPriority w:val="99"/>
    <w:unhideWhenUsed/>
    <w:rsid w:val="003931CE"/>
    <w:rPr>
      <w:color w:val="0000FF" w:themeColor="hyperlink"/>
      <w:u w:val="single"/>
    </w:rPr>
  </w:style>
  <w:style w:type="character" w:styleId="NichtaufgelsteErwhnung">
    <w:name w:val="Unresolved Mention"/>
    <w:basedOn w:val="Absatz-Standardschriftart"/>
    <w:uiPriority w:val="99"/>
    <w:semiHidden/>
    <w:unhideWhenUsed/>
    <w:rsid w:val="00C87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www.gewaesser-macher.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www.baggersee-forschung.d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2.png"/><Relationship Id="rId10" Type="http://schemas.microsoft.com/office/2018/08/relationships/commentsExtensible" Target="commentsExtensible.xml"/><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www.gewaesser-macher.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1511</Words>
  <Characters>9524</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cyrus</dc:creator>
  <cp:lastModifiedBy>thomas.klefoth@hs-bremen.de</cp:lastModifiedBy>
  <cp:revision>10</cp:revision>
  <cp:lastPrinted>2017-11-19T22:44:00Z</cp:lastPrinted>
  <dcterms:created xsi:type="dcterms:W3CDTF">2025-09-29T19:54:00Z</dcterms:created>
  <dcterms:modified xsi:type="dcterms:W3CDTF">2025-09-29T20:29:00Z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2013-04-10T00:00:00Z</vt:filetime>
  </property>
  <property fmtid="{D5CDD505-2E9C-101B-9397-08002B2CF9AE}" pid="3" name="LastSaved">
    <vt:filetime>2016-09-20T00:00:00Z</vt:filetime>
  </property>
</Properties>
</file>